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C285D" w14:textId="77777777" w:rsidR="004F75ED" w:rsidRDefault="004F75ED">
      <w:pPr>
        <w:jc w:val="both"/>
        <w:rPr>
          <w:rFonts w:ascii="Times New Roman" w:hAnsi="Times New Roman"/>
          <w:sz w:val="21"/>
          <w:szCs w:val="21"/>
        </w:rPr>
      </w:pPr>
    </w:p>
    <w:p w14:paraId="48255825" w14:textId="77777777" w:rsidR="004F75ED" w:rsidRDefault="0068585F">
      <w:pPr>
        <w:ind w:firstLineChars="200" w:firstLine="482"/>
        <w:jc w:val="center"/>
        <w:rPr>
          <w:rFonts w:ascii="Times New Roman" w:hAnsi="Times New Roman"/>
          <w:b/>
          <w:bCs/>
        </w:rPr>
      </w:pPr>
      <w:r>
        <w:rPr>
          <w:rFonts w:ascii="Times New Roman" w:hAnsi="Times New Roman"/>
          <w:b/>
          <w:bCs/>
        </w:rPr>
        <w:t>Signal transmission and green development: Does transition climate risk drive</w:t>
      </w:r>
      <w:r>
        <w:rPr>
          <w:rFonts w:ascii="Times New Roman" w:hAnsi="Times New Roman" w:hint="eastAsia"/>
          <w:b/>
          <w:bCs/>
        </w:rPr>
        <w:t xml:space="preserve">s </w:t>
      </w:r>
      <w:r>
        <w:rPr>
          <w:rFonts w:ascii="Times New Roman" w:hAnsi="Times New Roman"/>
          <w:b/>
          <w:bCs/>
        </w:rPr>
        <w:t>green mergers and acquisitions?</w:t>
      </w:r>
    </w:p>
    <w:p w14:paraId="5BB34D8B" w14:textId="77777777" w:rsidR="004F75ED" w:rsidRDefault="004F75ED">
      <w:pPr>
        <w:ind w:firstLineChars="200" w:firstLine="420"/>
        <w:jc w:val="both"/>
        <w:rPr>
          <w:rFonts w:ascii="Times New Roman" w:hAnsi="Times New Roman"/>
          <w:sz w:val="21"/>
          <w:szCs w:val="21"/>
        </w:rPr>
      </w:pPr>
    </w:p>
    <w:p w14:paraId="08B2BFFD" w14:textId="77777777" w:rsidR="004F75ED" w:rsidRDefault="0068585F">
      <w:pPr>
        <w:spacing w:line="480" w:lineRule="auto"/>
        <w:jc w:val="center"/>
        <w:rPr>
          <w:rFonts w:ascii="Times New Roman" w:hAnsi="Times New Roman"/>
          <w:b/>
          <w:bCs/>
          <w:i/>
          <w:iCs/>
        </w:rPr>
      </w:pPr>
      <w:r>
        <w:rPr>
          <w:rFonts w:ascii="Times New Roman" w:hAnsi="Times New Roman"/>
          <w:b/>
          <w:bCs/>
          <w:i/>
          <w:iCs/>
        </w:rPr>
        <w:t>Ran He</w:t>
      </w:r>
      <w:r>
        <w:rPr>
          <w:rFonts w:ascii="Times New Roman" w:hAnsi="Times New Roman"/>
          <w:b/>
          <w:bCs/>
          <w:i/>
          <w:iCs/>
        </w:rPr>
        <w:t xml:space="preserve"> </w:t>
      </w:r>
      <w:proofErr w:type="gramStart"/>
      <w:r>
        <w:rPr>
          <w:rFonts w:ascii="Times New Roman" w:hAnsi="Times New Roman" w:hint="eastAsia"/>
          <w:b/>
          <w:bCs/>
          <w:i/>
          <w:iCs/>
          <w:vertAlign w:val="superscript"/>
        </w:rPr>
        <w:t xml:space="preserve">1 </w:t>
      </w:r>
      <w:r>
        <w:rPr>
          <w:rFonts w:ascii="Times New Roman" w:hAnsi="Times New Roman"/>
          <w:b/>
          <w:bCs/>
          <w:i/>
          <w:iCs/>
        </w:rPr>
        <w:t>,</w:t>
      </w:r>
      <w:r>
        <w:rPr>
          <w:rFonts w:ascii="Times New Roman" w:hAnsi="Times New Roman"/>
          <w:b/>
          <w:bCs/>
          <w:i/>
          <w:iCs/>
        </w:rPr>
        <w:t>Yang</w:t>
      </w:r>
      <w:proofErr w:type="gramEnd"/>
      <w:r>
        <w:rPr>
          <w:rFonts w:ascii="Times New Roman" w:hAnsi="Times New Roman"/>
          <w:b/>
          <w:bCs/>
          <w:i/>
          <w:iCs/>
        </w:rPr>
        <w:t xml:space="preserve"> Yang</w:t>
      </w:r>
      <w:r>
        <w:rPr>
          <w:rFonts w:ascii="Times New Roman" w:hAnsi="Times New Roman"/>
          <w:b/>
          <w:bCs/>
          <w:i/>
          <w:iCs/>
          <w:vertAlign w:val="superscript"/>
        </w:rPr>
        <w:t>1</w:t>
      </w:r>
      <w:r>
        <w:rPr>
          <w:rFonts w:ascii="Times New Roman" w:hAnsi="Times New Roman" w:hint="eastAsia"/>
          <w:b/>
          <w:bCs/>
          <w:i/>
          <w:iCs/>
          <w:vertAlign w:val="superscript"/>
        </w:rPr>
        <w:t>,</w:t>
      </w:r>
      <w:r>
        <w:rPr>
          <w:rFonts w:ascii="Times New Roman" w:hAnsi="Times New Roman"/>
          <w:b/>
          <w:bCs/>
          <w:i/>
          <w:iCs/>
          <w:vertAlign w:val="superscript"/>
        </w:rPr>
        <w:t>*</w:t>
      </w:r>
      <w:r>
        <w:rPr>
          <w:rFonts w:ascii="Times New Roman" w:hAnsi="Times New Roman"/>
          <w:b/>
          <w:bCs/>
          <w:i/>
          <w:iCs/>
        </w:rPr>
        <w:t>, Haifeng Guo</w:t>
      </w:r>
      <w:r>
        <w:rPr>
          <w:rFonts w:ascii="Times New Roman" w:hAnsi="Times New Roman"/>
          <w:b/>
          <w:bCs/>
          <w:i/>
          <w:iCs/>
          <w:vertAlign w:val="superscript"/>
        </w:rPr>
        <w:t>2</w:t>
      </w:r>
    </w:p>
    <w:p w14:paraId="4C7C155E" w14:textId="77777777" w:rsidR="004F75ED" w:rsidRDefault="0068585F">
      <w:pPr>
        <w:spacing w:line="480" w:lineRule="auto"/>
        <w:jc w:val="both"/>
        <w:rPr>
          <w:rFonts w:ascii="Times New Roman" w:hAnsi="Times New Roman"/>
          <w:b/>
          <w:bCs/>
        </w:rPr>
      </w:pPr>
      <w:r>
        <w:rPr>
          <w:rFonts w:ascii="Times New Roman" w:hAnsi="Times New Roman" w:hint="eastAsia"/>
          <w:b/>
          <w:bCs/>
          <w:vertAlign w:val="superscript"/>
        </w:rPr>
        <w:t>1</w:t>
      </w:r>
      <w:r>
        <w:rPr>
          <w:rFonts w:ascii="Times New Roman" w:hAnsi="Times New Roman"/>
          <w:b/>
          <w:bCs/>
          <w:i/>
          <w:iCs/>
        </w:rPr>
        <w:t xml:space="preserve">Business </w:t>
      </w:r>
      <w:r>
        <w:rPr>
          <w:rFonts w:ascii="Times New Roman" w:hAnsi="Times New Roman"/>
          <w:b/>
          <w:bCs/>
          <w:i/>
          <w:iCs/>
        </w:rPr>
        <w:t xml:space="preserve">School, </w:t>
      </w:r>
      <w:r>
        <w:rPr>
          <w:rFonts w:ascii="Times New Roman" w:hAnsi="Times New Roman"/>
          <w:b/>
          <w:bCs/>
          <w:i/>
          <w:iCs/>
        </w:rPr>
        <w:t>Harbin Institute of Technology, Harbin</w:t>
      </w:r>
      <w:r>
        <w:rPr>
          <w:rFonts w:ascii="Times New Roman" w:hAnsi="Times New Roman"/>
          <w:b/>
          <w:bCs/>
          <w:i/>
          <w:iCs/>
        </w:rPr>
        <w:t xml:space="preserve">, </w:t>
      </w:r>
      <w:r>
        <w:rPr>
          <w:rFonts w:ascii="Times New Roman" w:hAnsi="Times New Roman"/>
          <w:b/>
          <w:bCs/>
          <w:i/>
          <w:iCs/>
        </w:rPr>
        <w:t xml:space="preserve">Heilongjiang, 150001, </w:t>
      </w:r>
      <w:r>
        <w:rPr>
          <w:rFonts w:ascii="Times New Roman" w:hAnsi="Times New Roman"/>
          <w:b/>
          <w:bCs/>
          <w:i/>
          <w:iCs/>
        </w:rPr>
        <w:t>China</w:t>
      </w:r>
    </w:p>
    <w:p w14:paraId="4F4C836D" w14:textId="77777777" w:rsidR="004F75ED" w:rsidRDefault="0068585F">
      <w:pPr>
        <w:spacing w:line="480" w:lineRule="auto"/>
        <w:jc w:val="both"/>
        <w:rPr>
          <w:rFonts w:ascii="Times New Roman" w:hAnsi="Times New Roman"/>
          <w:b/>
          <w:bCs/>
        </w:rPr>
      </w:pPr>
      <w:r>
        <w:rPr>
          <w:rFonts w:ascii="Times New Roman" w:hAnsi="Times New Roman" w:hint="eastAsia"/>
          <w:b/>
          <w:bCs/>
          <w:vertAlign w:val="superscript"/>
        </w:rPr>
        <w:t>2</w:t>
      </w:r>
      <w:r>
        <w:rPr>
          <w:rFonts w:ascii="Times New Roman" w:hAnsi="Times New Roman" w:hint="eastAsia"/>
          <w:b/>
          <w:bCs/>
          <w:i/>
          <w:iCs/>
        </w:rPr>
        <w:t>Sch</w:t>
      </w:r>
      <w:r>
        <w:rPr>
          <w:rFonts w:ascii="Times New Roman" w:hAnsi="Times New Roman"/>
          <w:b/>
          <w:bCs/>
          <w:i/>
          <w:iCs/>
        </w:rPr>
        <w:t xml:space="preserve">ool of Finance, </w:t>
      </w:r>
      <w:r>
        <w:rPr>
          <w:rFonts w:ascii="Times New Roman" w:hAnsi="Times New Roman" w:hint="eastAsia"/>
          <w:b/>
          <w:bCs/>
          <w:i/>
          <w:iCs/>
        </w:rPr>
        <w:t>Southwestern University of Finance and Economics</w:t>
      </w:r>
      <w:r>
        <w:rPr>
          <w:rFonts w:ascii="Times New Roman" w:hAnsi="Times New Roman"/>
          <w:b/>
          <w:bCs/>
          <w:i/>
          <w:iCs/>
        </w:rPr>
        <w:t>, Chengdu, Sichuan, 610074, China</w:t>
      </w:r>
    </w:p>
    <w:p w14:paraId="455AC2FD" w14:textId="77777777" w:rsidR="004F75ED" w:rsidRDefault="0068585F">
      <w:pPr>
        <w:spacing w:line="480" w:lineRule="auto"/>
        <w:rPr>
          <w:rFonts w:ascii="Times New Roman" w:hAnsi="Times New Roman"/>
          <w:b/>
          <w:bCs/>
        </w:rPr>
      </w:pPr>
      <w:r>
        <w:rPr>
          <w:rFonts w:ascii="Times New Roman" w:hAnsi="Times New Roman"/>
          <w:b/>
          <w:bCs/>
          <w:i/>
          <w:iCs/>
        </w:rPr>
        <w:t>Ran He</w:t>
      </w:r>
      <w:r>
        <w:rPr>
          <w:rFonts w:ascii="Times New Roman" w:hAnsi="Times New Roman" w:hint="eastAsia"/>
          <w:b/>
          <w:bCs/>
          <w:i/>
          <w:iCs/>
        </w:rPr>
        <w:t>:</w:t>
      </w:r>
      <w:hyperlink r:id="rId8" w:history="1">
        <w:r>
          <w:rPr>
            <w:rStyle w:val="Hyperlink"/>
            <w:rFonts w:ascii="Times New Roman" w:hAnsi="Times New Roman" w:hint="eastAsia"/>
            <w:b/>
            <w:bCs/>
          </w:rPr>
          <w:t>18b</w:t>
        </w:r>
        <w:r>
          <w:rPr>
            <w:rStyle w:val="Hyperlink"/>
            <w:rFonts w:ascii="Times New Roman" w:hAnsi="Times New Roman"/>
            <w:b/>
            <w:bCs/>
          </w:rPr>
          <w:t>910042@stu.hit.edu.cn</w:t>
        </w:r>
      </w:hyperlink>
    </w:p>
    <w:p w14:paraId="45F74E4F" w14:textId="77777777" w:rsidR="004F75ED" w:rsidRDefault="0068585F">
      <w:pPr>
        <w:spacing w:line="480" w:lineRule="auto"/>
        <w:rPr>
          <w:rFonts w:ascii="Times New Roman" w:hAnsi="Times New Roman"/>
          <w:lang w:bidi="ar"/>
        </w:rPr>
      </w:pPr>
      <w:r>
        <w:rPr>
          <w:rFonts w:ascii="Times New Roman" w:hAnsi="Times New Roman" w:hint="eastAsia"/>
          <w:b/>
          <w:bCs/>
          <w:i/>
          <w:iCs/>
          <w:vertAlign w:val="superscript"/>
        </w:rPr>
        <w:t>*</w:t>
      </w:r>
      <w:r>
        <w:rPr>
          <w:rFonts w:ascii="Times New Roman" w:hAnsi="Times New Roman"/>
          <w:b/>
          <w:bCs/>
          <w:i/>
          <w:iCs/>
        </w:rPr>
        <w:t>Yang Yang</w:t>
      </w:r>
      <w:r>
        <w:rPr>
          <w:rFonts w:ascii="Times New Roman" w:hAnsi="Times New Roman" w:hint="eastAsia"/>
          <w:b/>
          <w:bCs/>
          <w:i/>
          <w:iCs/>
        </w:rPr>
        <w:t>:</w:t>
      </w:r>
      <w:hyperlink r:id="rId9" w:history="1">
        <w:r>
          <w:rPr>
            <w:rStyle w:val="Hyperlink"/>
            <w:rFonts w:ascii="Times New Roman" w:hAnsi="Times New Roman"/>
            <w:b/>
            <w:bCs/>
          </w:rPr>
          <w:t>corrine0925@126.com</w:t>
        </w:r>
      </w:hyperlink>
      <w:r>
        <w:rPr>
          <w:rFonts w:ascii="Times New Roman" w:hAnsi="Times New Roman"/>
          <w:b/>
          <w:bCs/>
        </w:rPr>
        <w:t xml:space="preserve"> </w:t>
      </w:r>
      <w:r>
        <w:rPr>
          <w:rFonts w:ascii="Times New Roman" w:hAnsi="Times New Roman" w:hint="eastAsia"/>
          <w:b/>
          <w:bCs/>
        </w:rPr>
        <w:br/>
      </w:r>
      <w:r>
        <w:rPr>
          <w:rFonts w:ascii="Times New Roman" w:hAnsi="Times New Roman"/>
          <w:b/>
          <w:bCs/>
          <w:i/>
          <w:iCs/>
        </w:rPr>
        <w:t>Haifeng Guo</w:t>
      </w:r>
      <w:r>
        <w:rPr>
          <w:rFonts w:ascii="Times New Roman" w:hAnsi="Times New Roman" w:hint="eastAsia"/>
          <w:b/>
          <w:bCs/>
          <w:i/>
          <w:iCs/>
        </w:rPr>
        <w:t>:</w:t>
      </w:r>
      <w:hyperlink r:id="rId10" w:history="1">
        <w:r>
          <w:rPr>
            <w:rStyle w:val="Hyperlink"/>
            <w:rFonts w:ascii="Times New Roman" w:hAnsi="Times New Roman"/>
            <w:b/>
            <w:bCs/>
          </w:rPr>
          <w:t>783224745@qq.com</w:t>
        </w:r>
      </w:hyperlink>
    </w:p>
    <w:p w14:paraId="3B8403D7" w14:textId="77777777" w:rsidR="004F75ED" w:rsidRDefault="0068585F">
      <w:pPr>
        <w:jc w:val="both"/>
        <w:rPr>
          <w:rFonts w:ascii="Times New Roman" w:hAnsi="Times New Roman"/>
          <w:sz w:val="21"/>
          <w:szCs w:val="21"/>
        </w:rPr>
      </w:pPr>
      <w:r>
        <w:rPr>
          <w:rFonts w:ascii="Times New Roman" w:hAnsi="Times New Roman"/>
          <w:sz w:val="21"/>
          <w:szCs w:val="21"/>
        </w:rPr>
        <w:t>Abstract:</w:t>
      </w:r>
      <w:r>
        <w:rPr>
          <w:rFonts w:ascii="Times New Roman" w:hAnsi="Times New Roman" w:hint="eastAsia"/>
          <w:sz w:val="21"/>
          <w:szCs w:val="21"/>
        </w:rPr>
        <w:t xml:space="preserve"> </w:t>
      </w:r>
      <w:r>
        <w:rPr>
          <w:rFonts w:ascii="Times New Roman" w:hAnsi="Times New Roman"/>
          <w:sz w:val="21"/>
          <w:szCs w:val="21"/>
        </w:rPr>
        <w:t>In the face of the severe global challenges posed by climate change</w:t>
      </w:r>
      <w:r>
        <w:rPr>
          <w:rFonts w:ascii="Times New Roman Regular" w:eastAsia="SimSun" w:hAnsi="Times New Roman Regular" w:cs="Times New Roman Regular"/>
          <w:sz w:val="21"/>
          <w:szCs w:val="21"/>
          <w:lang w:bidi="ar"/>
        </w:rPr>
        <w:t>, green development has become essential for corporate sustainability. Green mergers and acquisitions (M&amp;A) se</w:t>
      </w:r>
      <w:r>
        <w:rPr>
          <w:rFonts w:ascii="Times New Roman Regular" w:eastAsia="SimSun" w:hAnsi="Times New Roman Regular" w:cs="Times New Roman Regular"/>
          <w:sz w:val="21"/>
          <w:szCs w:val="21"/>
          <w:lang w:bidi="ar"/>
        </w:rPr>
        <w:t xml:space="preserve">rve as a pivotal strategy in this transformation. Drawing on signaling theory, this study investigates the effect of transition climate risk on green M&amp;A, while also examining the moderating roles of government subsidies and investor attention. Using data </w:t>
      </w:r>
      <w:r>
        <w:rPr>
          <w:rFonts w:ascii="Times New Roman Regular" w:eastAsia="SimSun" w:hAnsi="Times New Roman Regular" w:cs="Times New Roman Regular"/>
          <w:sz w:val="21"/>
          <w:szCs w:val="21"/>
          <w:lang w:bidi="ar"/>
        </w:rPr>
        <w:t>from Chinese A-share listed companies over the period from 2013 to 2023, we apply logistic regression for empirical analysis. The results show that transition climate risk significantly drives green M&amp;A activities, with government subsidies and investor at</w:t>
      </w:r>
      <w:r>
        <w:rPr>
          <w:rFonts w:ascii="Times New Roman Regular" w:eastAsia="SimSun" w:hAnsi="Times New Roman Regular" w:cs="Times New Roman Regular"/>
          <w:sz w:val="21"/>
          <w:szCs w:val="21"/>
          <w:lang w:bidi="ar"/>
        </w:rPr>
        <w:t xml:space="preserve">tention further amplifying this effect. </w:t>
      </w:r>
      <w:r>
        <w:rPr>
          <w:rFonts w:ascii="Times New Roman Regular" w:hAnsi="Times New Roman Regular" w:cs="Times New Roman Regular"/>
          <w:sz w:val="21"/>
          <w:szCs w:val="21"/>
        </w:rPr>
        <w:t xml:space="preserve">This study extends the application of signaling theory to the context of transition climate risk and green M&amp;A, offering </w:t>
      </w:r>
      <w:r>
        <w:rPr>
          <w:rFonts w:ascii="Times New Roman Regular" w:eastAsia="SimSun" w:hAnsi="Times New Roman Regular" w:cs="Times New Roman Regular"/>
          <w:sz w:val="21"/>
          <w:szCs w:val="21"/>
          <w:lang w:bidi="ar"/>
        </w:rPr>
        <w:t>theoretical insights for both corporate strategy and policy development.</w:t>
      </w:r>
    </w:p>
    <w:p w14:paraId="52943276" w14:textId="77777777" w:rsidR="004F75ED" w:rsidRDefault="0068585F">
      <w:pPr>
        <w:jc w:val="both"/>
        <w:rPr>
          <w:rFonts w:ascii="Times New Roman" w:hAnsi="Times New Roman"/>
          <w:sz w:val="21"/>
          <w:szCs w:val="21"/>
        </w:rPr>
      </w:pPr>
      <w:r>
        <w:rPr>
          <w:rFonts w:ascii="Times New Roman" w:hAnsi="Times New Roman"/>
          <w:sz w:val="21"/>
          <w:szCs w:val="21"/>
        </w:rPr>
        <w:t xml:space="preserve">Keywords: </w:t>
      </w:r>
      <w:r>
        <w:rPr>
          <w:rFonts w:ascii="Times New Roman" w:hAnsi="Times New Roman" w:hint="eastAsia"/>
          <w:sz w:val="21"/>
          <w:szCs w:val="21"/>
        </w:rPr>
        <w:t>T</w:t>
      </w:r>
      <w:r>
        <w:rPr>
          <w:rFonts w:ascii="Times New Roman" w:hAnsi="Times New Roman"/>
          <w:sz w:val="21"/>
          <w:szCs w:val="21"/>
        </w:rPr>
        <w:t>ransition c</w:t>
      </w:r>
      <w:r>
        <w:rPr>
          <w:rFonts w:ascii="Times New Roman" w:hAnsi="Times New Roman"/>
          <w:sz w:val="21"/>
          <w:szCs w:val="21"/>
        </w:rPr>
        <w:t xml:space="preserve">limate risk, </w:t>
      </w:r>
      <w:proofErr w:type="gramStart"/>
      <w:r>
        <w:rPr>
          <w:rFonts w:ascii="Times New Roman" w:hAnsi="Times New Roman"/>
          <w:sz w:val="21"/>
          <w:szCs w:val="21"/>
        </w:rPr>
        <w:t>Green</w:t>
      </w:r>
      <w:proofErr w:type="gramEnd"/>
      <w:r>
        <w:rPr>
          <w:rFonts w:ascii="Times New Roman" w:hAnsi="Times New Roman"/>
          <w:sz w:val="21"/>
          <w:szCs w:val="21"/>
        </w:rPr>
        <w:t xml:space="preserve"> mergers and acquisitions, Government subsid</w:t>
      </w:r>
      <w:r>
        <w:rPr>
          <w:rFonts w:ascii="Times New Roman" w:hAnsi="Times New Roman" w:hint="eastAsia"/>
          <w:sz w:val="21"/>
          <w:szCs w:val="21"/>
        </w:rPr>
        <w:t>y</w:t>
      </w:r>
      <w:r>
        <w:rPr>
          <w:rFonts w:ascii="Times New Roman" w:hAnsi="Times New Roman"/>
          <w:sz w:val="21"/>
          <w:szCs w:val="21"/>
        </w:rPr>
        <w:t>, Investor attention</w:t>
      </w:r>
    </w:p>
    <w:p w14:paraId="1A60AD2A" w14:textId="77777777" w:rsidR="004F75ED" w:rsidRDefault="004F75ED">
      <w:pPr>
        <w:ind w:firstLineChars="200" w:firstLine="420"/>
        <w:jc w:val="both"/>
        <w:rPr>
          <w:rFonts w:ascii="Times New Roman" w:hAnsi="Times New Roman"/>
          <w:sz w:val="21"/>
          <w:szCs w:val="21"/>
        </w:rPr>
      </w:pPr>
    </w:p>
    <w:p w14:paraId="09DFE500" w14:textId="77777777" w:rsidR="004F75ED" w:rsidRDefault="004F75ED">
      <w:pPr>
        <w:ind w:firstLineChars="200" w:firstLine="420"/>
        <w:jc w:val="both"/>
        <w:rPr>
          <w:rFonts w:ascii="Times New Roman" w:hAnsi="Times New Roman"/>
          <w:sz w:val="21"/>
          <w:szCs w:val="21"/>
        </w:rPr>
      </w:pPr>
    </w:p>
    <w:p w14:paraId="6D60E213" w14:textId="77777777" w:rsidR="004F75ED" w:rsidRDefault="004F75ED">
      <w:pPr>
        <w:ind w:firstLineChars="200" w:firstLine="420"/>
        <w:jc w:val="both"/>
        <w:rPr>
          <w:rFonts w:ascii="Times New Roman" w:hAnsi="Times New Roman"/>
          <w:sz w:val="21"/>
          <w:szCs w:val="21"/>
        </w:rPr>
      </w:pPr>
    </w:p>
    <w:p w14:paraId="38CDF222" w14:textId="77777777" w:rsidR="004F75ED" w:rsidRDefault="004F75ED">
      <w:pPr>
        <w:ind w:firstLineChars="200" w:firstLine="420"/>
        <w:jc w:val="both"/>
        <w:rPr>
          <w:rFonts w:ascii="Times New Roman" w:hAnsi="Times New Roman"/>
          <w:sz w:val="21"/>
          <w:szCs w:val="21"/>
        </w:rPr>
      </w:pPr>
    </w:p>
    <w:p w14:paraId="4FCEC650" w14:textId="77777777" w:rsidR="004F75ED" w:rsidRDefault="004F75ED">
      <w:pPr>
        <w:ind w:firstLineChars="200" w:firstLine="420"/>
        <w:jc w:val="both"/>
        <w:rPr>
          <w:rFonts w:ascii="Times New Roman" w:hAnsi="Times New Roman"/>
          <w:sz w:val="21"/>
          <w:szCs w:val="21"/>
        </w:rPr>
      </w:pPr>
    </w:p>
    <w:p w14:paraId="4A9ABB3C" w14:textId="77777777" w:rsidR="004F75ED" w:rsidRDefault="004F75ED">
      <w:pPr>
        <w:ind w:firstLineChars="200" w:firstLine="420"/>
        <w:jc w:val="both"/>
        <w:rPr>
          <w:rFonts w:ascii="Times New Roman" w:hAnsi="Times New Roman"/>
          <w:sz w:val="21"/>
          <w:szCs w:val="21"/>
        </w:rPr>
      </w:pPr>
    </w:p>
    <w:p w14:paraId="2D0DD446" w14:textId="77777777" w:rsidR="004F75ED" w:rsidRDefault="004F75ED">
      <w:pPr>
        <w:ind w:firstLineChars="200" w:firstLine="420"/>
        <w:jc w:val="both"/>
        <w:rPr>
          <w:rFonts w:ascii="Times New Roman" w:hAnsi="Times New Roman"/>
          <w:sz w:val="21"/>
          <w:szCs w:val="21"/>
        </w:rPr>
      </w:pPr>
    </w:p>
    <w:p w14:paraId="0695555A" w14:textId="77777777" w:rsidR="004F75ED" w:rsidRDefault="004F75ED">
      <w:pPr>
        <w:ind w:firstLineChars="200" w:firstLine="420"/>
        <w:jc w:val="both"/>
        <w:rPr>
          <w:rFonts w:ascii="Times New Roman" w:hAnsi="Times New Roman"/>
          <w:sz w:val="21"/>
          <w:szCs w:val="21"/>
        </w:rPr>
      </w:pPr>
    </w:p>
    <w:p w14:paraId="29F821F5" w14:textId="77777777" w:rsidR="004F75ED" w:rsidRDefault="004F75ED">
      <w:pPr>
        <w:ind w:firstLineChars="200" w:firstLine="420"/>
        <w:jc w:val="both"/>
        <w:rPr>
          <w:rFonts w:ascii="Times New Roman" w:hAnsi="Times New Roman"/>
          <w:sz w:val="21"/>
          <w:szCs w:val="21"/>
        </w:rPr>
      </w:pPr>
    </w:p>
    <w:p w14:paraId="2F3B79B0" w14:textId="77777777" w:rsidR="004F75ED" w:rsidRDefault="004F75ED">
      <w:pPr>
        <w:ind w:firstLineChars="200" w:firstLine="420"/>
        <w:jc w:val="both"/>
        <w:rPr>
          <w:rFonts w:ascii="Times New Roman" w:hAnsi="Times New Roman"/>
          <w:sz w:val="21"/>
          <w:szCs w:val="21"/>
        </w:rPr>
      </w:pPr>
    </w:p>
    <w:p w14:paraId="17B82BEF" w14:textId="77777777" w:rsidR="004F75ED" w:rsidRDefault="004F75ED">
      <w:pPr>
        <w:jc w:val="both"/>
        <w:rPr>
          <w:rFonts w:ascii="Times New Roman" w:hAnsi="Times New Roman"/>
          <w:sz w:val="21"/>
          <w:szCs w:val="21"/>
        </w:rPr>
      </w:pPr>
    </w:p>
    <w:p w14:paraId="0F7A1EE2" w14:textId="77777777" w:rsidR="004F75ED" w:rsidRDefault="004F75ED">
      <w:pPr>
        <w:ind w:firstLineChars="200" w:firstLine="420"/>
        <w:jc w:val="both"/>
        <w:rPr>
          <w:rFonts w:ascii="Times New Roman" w:hAnsi="Times New Roman"/>
          <w:sz w:val="21"/>
          <w:szCs w:val="21"/>
        </w:rPr>
      </w:pPr>
    </w:p>
    <w:p w14:paraId="5AFF7A46" w14:textId="77777777" w:rsidR="004F75ED" w:rsidRDefault="0068585F">
      <w:pPr>
        <w:numPr>
          <w:ilvl w:val="0"/>
          <w:numId w:val="1"/>
        </w:numPr>
        <w:rPr>
          <w:rFonts w:ascii="Times New Roman" w:hAnsi="Times New Roman"/>
          <w:b/>
          <w:bCs/>
          <w:sz w:val="21"/>
          <w:szCs w:val="21"/>
        </w:rPr>
      </w:pPr>
      <w:r>
        <w:rPr>
          <w:rFonts w:ascii="Times New Roman" w:hAnsi="Times New Roman"/>
          <w:b/>
          <w:bCs/>
          <w:sz w:val="21"/>
          <w:szCs w:val="21"/>
        </w:rPr>
        <w:lastRenderedPageBreak/>
        <w:t>Introduction</w:t>
      </w:r>
    </w:p>
    <w:p w14:paraId="1602B5C9"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As global concerns over climate change intensify, green development has become a central strategy for achieving corporate </w:t>
      </w:r>
      <w:r>
        <w:rPr>
          <w:rFonts w:ascii="Times New Roman Regular" w:hAnsi="Times New Roman Regular" w:cs="Times New Roman Regular"/>
          <w:sz w:val="21"/>
          <w:szCs w:val="21"/>
        </w:rPr>
        <w:t>sustainability (Lu, 2022). In this context, green mergers and acquisitions (M&amp;A) have garnered significant attention as a pivotal mechanism for driving green transformation (</w:t>
      </w:r>
      <w:proofErr w:type="spellStart"/>
      <w:r>
        <w:rPr>
          <w:rFonts w:ascii="Times New Roman Regular" w:hAnsi="Times New Roman Regular" w:cs="Times New Roman Regular"/>
          <w:sz w:val="21"/>
          <w:szCs w:val="21"/>
        </w:rPr>
        <w:t>Andriuškevičius</w:t>
      </w:r>
      <w:proofErr w:type="spellEnd"/>
      <w:r>
        <w:rPr>
          <w:rFonts w:ascii="Times New Roman Regular" w:hAnsi="Times New Roman Regular" w:cs="Times New Roman Regular"/>
          <w:sz w:val="21"/>
          <w:szCs w:val="21"/>
        </w:rPr>
        <w:t xml:space="preserve"> &amp; </w:t>
      </w:r>
      <w:proofErr w:type="spellStart"/>
      <w:r>
        <w:rPr>
          <w:rFonts w:ascii="Times New Roman Regular" w:hAnsi="Times New Roman Regular" w:cs="Times New Roman Regular"/>
          <w:sz w:val="21"/>
          <w:szCs w:val="21"/>
        </w:rPr>
        <w:t>Štreimikienė</w:t>
      </w:r>
      <w:proofErr w:type="spellEnd"/>
      <w:r>
        <w:rPr>
          <w:rFonts w:ascii="Times New Roman Regular" w:hAnsi="Times New Roman Regular" w:cs="Times New Roman Regular"/>
          <w:sz w:val="21"/>
          <w:szCs w:val="21"/>
        </w:rPr>
        <w:t>, 2022; Liang et al., 2022). Green M&amp;A involves acqu</w:t>
      </w:r>
      <w:r>
        <w:rPr>
          <w:rFonts w:ascii="Times New Roman Regular" w:hAnsi="Times New Roman Regular" w:cs="Times New Roman Regular"/>
          <w:sz w:val="21"/>
          <w:szCs w:val="21"/>
        </w:rPr>
        <w:t>iring green resources, advanced technologies, and management expertise to meet the increasing demand for sustainable practices (Yang &amp; Chi, 2023). This strategy enables firms to rapidly access critical green assets, enhancing their competitive advantage an</w:t>
      </w:r>
      <w:r>
        <w:rPr>
          <w:rFonts w:ascii="Times New Roman Regular" w:hAnsi="Times New Roman Regular" w:cs="Times New Roman Regular"/>
          <w:sz w:val="21"/>
          <w:szCs w:val="21"/>
        </w:rPr>
        <w:t xml:space="preserve">d fostering innovation, thereby strengthening their position in green markets (Liang et al., 2022). Existing research suggests that green M&amp;A not only accelerates firms' green transformation and market positioning but also contributes to advancing broader </w:t>
      </w:r>
      <w:r>
        <w:rPr>
          <w:rFonts w:ascii="Times New Roman Regular" w:hAnsi="Times New Roman Regular" w:cs="Times New Roman Regular"/>
          <w:sz w:val="21"/>
          <w:szCs w:val="21"/>
        </w:rPr>
        <w:t>sustainability and environmental preservation goals (Lu, 2021; Zhou et al., 2023).</w:t>
      </w:r>
    </w:p>
    <w:p w14:paraId="01049825"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Simultaneously, the escalating risks associated with climate change have made transition climate risk a crucial concern for firms. This risk arises from uncertainties surrou</w:t>
      </w:r>
      <w:r>
        <w:rPr>
          <w:rFonts w:ascii="Times New Roman Regular" w:hAnsi="Times New Roman Regular" w:cs="Times New Roman Regular"/>
          <w:sz w:val="21"/>
          <w:szCs w:val="21"/>
        </w:rPr>
        <w:t>nding policy shifts, technological advancements, and evolving market demands as firms adjust to climate-related challenges (Rong et al., 2024). Transition climate risk encompasses both external environmental pressures and the strategic shifts firms must un</w:t>
      </w:r>
      <w:r>
        <w:rPr>
          <w:rFonts w:ascii="Times New Roman Regular" w:hAnsi="Times New Roman Regular" w:cs="Times New Roman Regular"/>
          <w:sz w:val="21"/>
          <w:szCs w:val="21"/>
        </w:rPr>
        <w:t>dertake to transition to low-carbon operations (Li &amp; Pan, 2022). These pressures, including compliance costs and carbon taxes, can heighten operational expenses (</w:t>
      </w:r>
      <w:proofErr w:type="spellStart"/>
      <w:r>
        <w:rPr>
          <w:rFonts w:ascii="Times New Roman Regular" w:hAnsi="Times New Roman Regular" w:cs="Times New Roman Regular"/>
          <w:sz w:val="21"/>
          <w:szCs w:val="21"/>
        </w:rPr>
        <w:t>Reboredo</w:t>
      </w:r>
      <w:proofErr w:type="spellEnd"/>
      <w:r>
        <w:rPr>
          <w:rFonts w:ascii="Times New Roman Regular" w:hAnsi="Times New Roman Regular" w:cs="Times New Roman Regular"/>
          <w:sz w:val="21"/>
          <w:szCs w:val="21"/>
        </w:rPr>
        <w:t xml:space="preserve"> &amp; </w:t>
      </w:r>
      <w:proofErr w:type="spellStart"/>
      <w:r>
        <w:rPr>
          <w:rFonts w:ascii="Times New Roman Regular" w:hAnsi="Times New Roman Regular" w:cs="Times New Roman Regular"/>
          <w:sz w:val="21"/>
          <w:szCs w:val="21"/>
        </w:rPr>
        <w:t>Ugolini</w:t>
      </w:r>
      <w:proofErr w:type="spellEnd"/>
      <w:r>
        <w:rPr>
          <w:rFonts w:ascii="Times New Roman Regular" w:hAnsi="Times New Roman Regular" w:cs="Times New Roman Regular"/>
          <w:sz w:val="21"/>
          <w:szCs w:val="21"/>
        </w:rPr>
        <w:t>, 2022), prompting firms to explore strategic avenues, such as green M&amp;A, to</w:t>
      </w:r>
      <w:r>
        <w:rPr>
          <w:rFonts w:ascii="Times New Roman Regular" w:hAnsi="Times New Roman Regular" w:cs="Times New Roman Regular"/>
          <w:sz w:val="21"/>
          <w:szCs w:val="21"/>
        </w:rPr>
        <w:t xml:space="preserve"> mitigate these risks. While the importance of green M&amp;A is widely acknowledged, research into the specific drivers of this strategy, particularly in the context of transition climate risk, remains limited. While some studies suggest that transition climat</w:t>
      </w:r>
      <w:r>
        <w:rPr>
          <w:rFonts w:ascii="Times New Roman Regular" w:hAnsi="Times New Roman Regular" w:cs="Times New Roman Regular"/>
          <w:sz w:val="21"/>
          <w:szCs w:val="21"/>
        </w:rPr>
        <w:t>e risk increases firms' willingness to bear risks and enhances their legitimacy demands (Xu et al., 2022), the underlying mechanisms and boundary conditions shaping green M&amp;A decisions are underexplored. This study addresses two core research questions: Ca</w:t>
      </w:r>
      <w:r>
        <w:rPr>
          <w:rFonts w:ascii="Times New Roman Regular" w:hAnsi="Times New Roman Regular" w:cs="Times New Roman Regular"/>
          <w:sz w:val="21"/>
          <w:szCs w:val="21"/>
        </w:rPr>
        <w:t>n transition climate risk drive green M&amp;A? What are the specific mechanisms underlying this relationship?</w:t>
      </w:r>
    </w:p>
    <w:p w14:paraId="284D78CB"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Government subsidies, as a key policy instrument, also play a vital role in promoting green innovation by alleviating financial constraints and stimul</w:t>
      </w:r>
      <w:r>
        <w:rPr>
          <w:rFonts w:ascii="Times New Roman Regular" w:hAnsi="Times New Roman Regular" w:cs="Times New Roman Regular"/>
          <w:sz w:val="21"/>
          <w:szCs w:val="21"/>
        </w:rPr>
        <w:t>ating firms' green capabilities (Fan et al., 2022). These subsidies not only reduce the financial burden associated with green transformation but also guide firms in making strategic investments in sustainability (Shao &amp; Chen, 2022). In the context of gree</w:t>
      </w:r>
      <w:r>
        <w:rPr>
          <w:rFonts w:ascii="Times New Roman Regular" w:hAnsi="Times New Roman Regular" w:cs="Times New Roman Regular"/>
          <w:sz w:val="21"/>
          <w:szCs w:val="21"/>
        </w:rPr>
        <w:t>n M&amp;A, government subsidies are particularly crucial. They help firms overcome financial obstacles during acquisitions, mitigate associated risks, and enhance motivation for green M&amp;A (Liang et al., 2022). For instance, subsidies provided to new energy veh</w:t>
      </w:r>
      <w:r>
        <w:rPr>
          <w:rFonts w:ascii="Times New Roman Regular" w:hAnsi="Times New Roman Regular" w:cs="Times New Roman Regular"/>
          <w:sz w:val="21"/>
          <w:szCs w:val="21"/>
        </w:rPr>
        <w:t xml:space="preserve">icle firms facilitate their acquisition of critical technologies and resources, boosting their competitiveness in the renewable energy sector. While the role of government subsidies in fostering green innovation is well-documented, their moderating effect </w:t>
      </w:r>
      <w:r>
        <w:rPr>
          <w:rFonts w:ascii="Times New Roman Regular" w:hAnsi="Times New Roman Regular" w:cs="Times New Roman Regular"/>
          <w:sz w:val="21"/>
          <w:szCs w:val="21"/>
        </w:rPr>
        <w:t>on the relationship between transition climate risk and green M&amp;A remains insufficiently explored. Existing research has primarily focused on subsidies' impact on green innovation and environmental performance, with limited attention to how subsidies influ</w:t>
      </w:r>
      <w:r>
        <w:rPr>
          <w:rFonts w:ascii="Times New Roman Regular" w:hAnsi="Times New Roman Regular" w:cs="Times New Roman Regular"/>
          <w:sz w:val="21"/>
          <w:szCs w:val="21"/>
        </w:rPr>
        <w:t>ence M&amp;A decisions under the pressures of transition climate risk. Thus, the second research question this study seeks to address is: How do government subsidies moderate the impact of transition climate risk on green M&amp;A?</w:t>
      </w:r>
    </w:p>
    <w:p w14:paraId="3F1FC3D0"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Investor attention, as a key exte</w:t>
      </w:r>
      <w:r>
        <w:rPr>
          <w:rFonts w:ascii="Times New Roman Regular" w:hAnsi="Times New Roman Regular" w:cs="Times New Roman Regular"/>
          <w:sz w:val="21"/>
          <w:szCs w:val="21"/>
        </w:rPr>
        <w:t xml:space="preserve">rnal governance mechanism, also plays a crucial role in shaping firms' green M&amp;A strategies. Investor attention influences firm behavior, decision-making, and market performance (Yao et al., 2024), with a growing focus on firms that </w:t>
      </w:r>
      <w:r>
        <w:rPr>
          <w:rFonts w:ascii="Times New Roman Regular" w:hAnsi="Times New Roman Regular" w:cs="Times New Roman Regular"/>
          <w:sz w:val="21"/>
          <w:szCs w:val="21"/>
        </w:rPr>
        <w:lastRenderedPageBreak/>
        <w:t xml:space="preserve">adopt green strategies </w:t>
      </w:r>
      <w:r>
        <w:rPr>
          <w:rFonts w:ascii="Times New Roman Regular" w:hAnsi="Times New Roman Regular" w:cs="Times New Roman Regular"/>
          <w:sz w:val="21"/>
          <w:szCs w:val="21"/>
        </w:rPr>
        <w:t>and demonstrate strong environmental performance (Schuster et al., 2023). This trend encourages firms to prioritize environmental considerations in their M&amp;A decisions to attract investor support. Investor attention acts as a form of market oversight, impa</w:t>
      </w:r>
      <w:r>
        <w:rPr>
          <w:rFonts w:ascii="Times New Roman Regular" w:hAnsi="Times New Roman Regular" w:cs="Times New Roman Regular"/>
          <w:sz w:val="21"/>
          <w:szCs w:val="21"/>
        </w:rPr>
        <w:t>cting market valuations and stock performance (Yin et al., 2023), thus motivating firms to engage in green M&amp;A as a signal of their commitment to sustainability. However, while existing literature has explored the impact of investor attention on firm perfo</w:t>
      </w:r>
      <w:r>
        <w:rPr>
          <w:rFonts w:ascii="Times New Roman Regular" w:hAnsi="Times New Roman Regular" w:cs="Times New Roman Regular"/>
          <w:sz w:val="21"/>
          <w:szCs w:val="21"/>
        </w:rPr>
        <w:t>rmance and transparency, its moderating role in the relationship between transition climate risk and green M&amp;A remains largely unexplored. Accordingly, the third research question addressed in this study is: How does investor attention moderate the relatio</w:t>
      </w:r>
      <w:r>
        <w:rPr>
          <w:rFonts w:ascii="Times New Roman Regular" w:hAnsi="Times New Roman Regular" w:cs="Times New Roman Regular"/>
          <w:sz w:val="21"/>
          <w:szCs w:val="21"/>
        </w:rPr>
        <w:t>nship between transition climate risk and green M&amp;A?</w:t>
      </w:r>
    </w:p>
    <w:p w14:paraId="40A7CD27"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This study empirically tests these hypotheses using a sample of A-share listed companies in China from 2013 to 2023. The results demonstrate that transition climate risk significantly drives firms' green</w:t>
      </w:r>
      <w:r>
        <w:rPr>
          <w:rFonts w:ascii="Times New Roman Regular" w:hAnsi="Times New Roman Regular" w:cs="Times New Roman Regular"/>
          <w:sz w:val="21"/>
          <w:szCs w:val="21"/>
        </w:rPr>
        <w:t xml:space="preserve"> M&amp;A activities. Furthermore, both government subsidies and investor attention positively moderate the relationship between transition climate risk and green M&amp;A. This study contributes to the literature in three important ways. First, it expands research </w:t>
      </w:r>
      <w:r>
        <w:rPr>
          <w:rFonts w:ascii="Times New Roman Regular" w:hAnsi="Times New Roman Regular" w:cs="Times New Roman Regular"/>
          <w:sz w:val="21"/>
          <w:szCs w:val="21"/>
        </w:rPr>
        <w:t xml:space="preserve">on climate risk by highlighting the strategic role of transition climate risk in driving green M&amp;A decisions, a topic previously underexplored. This offers new insights into how climate risk shapes corporate strategies and provides guidance for responding </w:t>
      </w:r>
      <w:r>
        <w:rPr>
          <w:rFonts w:ascii="Times New Roman Regular" w:hAnsi="Times New Roman Regular" w:cs="Times New Roman Regular"/>
          <w:sz w:val="21"/>
          <w:szCs w:val="21"/>
        </w:rPr>
        <w:t>to climate change. Second, the study identifies transition climate risk as a critical driver of green M&amp;A, broadening the understanding of its role in facilitating firms' green transformations. Finally, drawing on signaling theory, the study uncovers the m</w:t>
      </w:r>
      <w:r>
        <w:rPr>
          <w:rFonts w:ascii="Times New Roman Regular" w:hAnsi="Times New Roman Regular" w:cs="Times New Roman Regular"/>
          <w:sz w:val="21"/>
          <w:szCs w:val="21"/>
        </w:rPr>
        <w:t xml:space="preserve">oderating roles of government subsidies and investor attention in green M&amp;A, enriching the theoretical framework of green M&amp;A research. These findings offer valuable implications for firms, policymakers, and investors, providing a comprehensive foundation </w:t>
      </w:r>
      <w:r>
        <w:rPr>
          <w:rFonts w:ascii="Times New Roman Regular" w:hAnsi="Times New Roman Regular" w:cs="Times New Roman Regular"/>
          <w:sz w:val="21"/>
          <w:szCs w:val="21"/>
        </w:rPr>
        <w:t>for decision-making in green M&amp;A and suggesting new directions for future research.</w:t>
      </w:r>
    </w:p>
    <w:p w14:paraId="00763760" w14:textId="77777777" w:rsidR="004F75ED" w:rsidRDefault="004F75ED">
      <w:pPr>
        <w:pStyle w:val="NormalWeb"/>
        <w:spacing w:beforeAutospacing="0" w:afterAutospacing="0"/>
        <w:ind w:firstLineChars="200" w:firstLine="420"/>
        <w:jc w:val="both"/>
        <w:rPr>
          <w:rFonts w:ascii="Times New Roman Regular" w:hAnsi="Times New Roman Regular" w:cs="Times New Roman Regular"/>
          <w:sz w:val="21"/>
          <w:szCs w:val="21"/>
        </w:rPr>
      </w:pPr>
    </w:p>
    <w:p w14:paraId="5237080F" w14:textId="77777777" w:rsidR="004F75ED" w:rsidRDefault="0068585F">
      <w:pPr>
        <w:rPr>
          <w:rFonts w:ascii="Times New Roman" w:hAnsi="Times New Roman"/>
          <w:sz w:val="21"/>
          <w:szCs w:val="21"/>
        </w:rPr>
      </w:pPr>
      <w:r>
        <w:rPr>
          <w:rFonts w:ascii="Times New Roman" w:hAnsi="Times New Roman"/>
          <w:b/>
          <w:bCs/>
          <w:sz w:val="21"/>
          <w:szCs w:val="21"/>
        </w:rPr>
        <w:t>2. Theory and hypothesis</w:t>
      </w:r>
      <w:r>
        <w:rPr>
          <w:rFonts w:ascii="Times New Roman" w:hAnsi="Times New Roman" w:hint="eastAsia"/>
          <w:b/>
          <w:bCs/>
          <w:sz w:val="21"/>
          <w:szCs w:val="21"/>
        </w:rPr>
        <w:t xml:space="preserve"> </w:t>
      </w:r>
      <w:r>
        <w:rPr>
          <w:rFonts w:ascii="Times New Roman" w:hAnsi="Times New Roman"/>
          <w:b/>
          <w:bCs/>
          <w:sz w:val="21"/>
          <w:szCs w:val="21"/>
        </w:rPr>
        <w:t>literature review</w:t>
      </w:r>
    </w:p>
    <w:p w14:paraId="243D0B68" w14:textId="77777777" w:rsidR="004F75ED" w:rsidRDefault="0068585F">
      <w:pPr>
        <w:rPr>
          <w:rFonts w:ascii="Times New Roman" w:hAnsi="Times New Roman"/>
          <w:color w:val="000000" w:themeColor="text1"/>
          <w:sz w:val="21"/>
          <w:szCs w:val="21"/>
        </w:rPr>
      </w:pPr>
      <w:r>
        <w:rPr>
          <w:rFonts w:ascii="Times New Roman" w:hAnsi="Times New Roman"/>
          <w:sz w:val="21"/>
          <w:szCs w:val="21"/>
        </w:rPr>
        <w:t>2.1 Literature Review</w:t>
      </w:r>
      <w:r>
        <w:rPr>
          <w:rFonts w:ascii="Times New Roman" w:hAnsi="Times New Roman" w:hint="eastAsia"/>
          <w:sz w:val="21"/>
          <w:szCs w:val="21"/>
        </w:rPr>
        <w:t xml:space="preserve"> and theoretical basis</w:t>
      </w:r>
    </w:p>
    <w:p w14:paraId="54EB5F8F"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As global awareness of climate change intensifies, governments worldwide have introd</w:t>
      </w:r>
      <w:r>
        <w:rPr>
          <w:rFonts w:ascii="Times New Roman Regular" w:hAnsi="Times New Roman Regular" w:cs="Times New Roman Regular"/>
          <w:sz w:val="21"/>
          <w:szCs w:val="21"/>
        </w:rPr>
        <w:t>uced stringent policies to steer firms toward low-carbon and green transformations. These regulatory measures, central to transition climate risk, increase external uncertainty through stricter carbon policies, tighter environmental regulations, and growin</w:t>
      </w:r>
      <w:r>
        <w:rPr>
          <w:rFonts w:ascii="Times New Roman Regular" w:hAnsi="Times New Roman Regular" w:cs="Times New Roman Regular"/>
          <w:sz w:val="21"/>
          <w:szCs w:val="21"/>
        </w:rPr>
        <w:t>g public demand for sustainability (</w:t>
      </w:r>
      <w:proofErr w:type="spellStart"/>
      <w:r>
        <w:rPr>
          <w:rFonts w:ascii="Times New Roman Regular" w:hAnsi="Times New Roman Regular" w:cs="Times New Roman Regular"/>
          <w:sz w:val="21"/>
          <w:szCs w:val="21"/>
        </w:rPr>
        <w:t>Reboredo</w:t>
      </w:r>
      <w:proofErr w:type="spellEnd"/>
      <w:r>
        <w:rPr>
          <w:rFonts w:ascii="Times New Roman Regular" w:hAnsi="Times New Roman Regular" w:cs="Times New Roman Regular"/>
          <w:sz w:val="21"/>
          <w:szCs w:val="21"/>
        </w:rPr>
        <w:t xml:space="preserve"> &amp; </w:t>
      </w:r>
      <w:proofErr w:type="spellStart"/>
      <w:r>
        <w:rPr>
          <w:rFonts w:ascii="Times New Roman Regular" w:hAnsi="Times New Roman Regular" w:cs="Times New Roman Regular"/>
          <w:sz w:val="21"/>
          <w:szCs w:val="21"/>
        </w:rPr>
        <w:t>Ugolini</w:t>
      </w:r>
      <w:proofErr w:type="spellEnd"/>
      <w:r>
        <w:rPr>
          <w:rFonts w:ascii="Times New Roman Regular" w:hAnsi="Times New Roman Regular" w:cs="Times New Roman Regular"/>
          <w:sz w:val="21"/>
          <w:szCs w:val="21"/>
        </w:rPr>
        <w:t>, 2022). In response, firms face heightened legitimacy pressures, requiring them to demonstrate their commitment to sustainability to key stakeholders—governments, investors, and consumers. Green merger</w:t>
      </w:r>
      <w:r>
        <w:rPr>
          <w:rFonts w:ascii="Times New Roman Regular" w:hAnsi="Times New Roman Regular" w:cs="Times New Roman Regular"/>
          <w:sz w:val="21"/>
          <w:szCs w:val="21"/>
        </w:rPr>
        <w:t>s and acquisitions (M&amp;A), as a prominent form of green investment, have emerged as a strategic tool for firms to signal their environmental commitment (Han et al., 2022). By acquiring green technologies, products, or services, firms can rapidly enter green</w:t>
      </w:r>
      <w:r>
        <w:rPr>
          <w:rFonts w:ascii="Times New Roman Regular" w:hAnsi="Times New Roman Regular" w:cs="Times New Roman Regular"/>
          <w:sz w:val="21"/>
          <w:szCs w:val="21"/>
        </w:rPr>
        <w:t xml:space="preserve"> markets, enhance their environmental reputation, and attract policy support, investment, and market recognition (Lu, 2022).</w:t>
      </w:r>
    </w:p>
    <w:p w14:paraId="64BDD56D"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Signaling theory, widely applied in studies of firm behavior, posits that firm actions convey signals to external stakeholders, sha</w:t>
      </w:r>
      <w:r>
        <w:rPr>
          <w:rFonts w:ascii="Times New Roman Regular" w:hAnsi="Times New Roman Regular" w:cs="Times New Roman Regular"/>
          <w:sz w:val="21"/>
          <w:szCs w:val="21"/>
        </w:rPr>
        <w:t>ping their perceptions and influencing decisions (</w:t>
      </w:r>
      <w:proofErr w:type="spellStart"/>
      <w:r>
        <w:rPr>
          <w:rFonts w:ascii="Times New Roman Regular" w:hAnsi="Times New Roman Regular" w:cs="Times New Roman Regular"/>
          <w:sz w:val="21"/>
          <w:szCs w:val="21"/>
        </w:rPr>
        <w:t>Su</w:t>
      </w:r>
      <w:proofErr w:type="spellEnd"/>
      <w:r>
        <w:rPr>
          <w:rFonts w:ascii="Times New Roman Regular" w:hAnsi="Times New Roman Regular" w:cs="Times New Roman Regular"/>
          <w:sz w:val="21"/>
          <w:szCs w:val="21"/>
        </w:rPr>
        <w:t xml:space="preserve"> et al., 2016). In the context of climate risk, firms are compelled to signal their commitment to green transformation by undertaking initiatives such as green M&amp;A, addressing the growing expectations of </w:t>
      </w:r>
      <w:r>
        <w:rPr>
          <w:rFonts w:ascii="Times New Roman Regular" w:hAnsi="Times New Roman Regular" w:cs="Times New Roman Regular"/>
          <w:sz w:val="21"/>
          <w:szCs w:val="21"/>
        </w:rPr>
        <w:t>stakeholders (Han et al., 2022). These external shifts are interpreted by firms as signals requiring strategic adjustments (</w:t>
      </w:r>
      <w:proofErr w:type="spellStart"/>
      <w:r>
        <w:rPr>
          <w:rFonts w:ascii="Times New Roman Regular" w:hAnsi="Times New Roman Regular" w:cs="Times New Roman Regular"/>
          <w:sz w:val="21"/>
          <w:szCs w:val="21"/>
        </w:rPr>
        <w:t>BliegeBird</w:t>
      </w:r>
      <w:proofErr w:type="spellEnd"/>
      <w:r>
        <w:rPr>
          <w:rFonts w:ascii="Times New Roman Regular" w:hAnsi="Times New Roman Regular" w:cs="Times New Roman Regular"/>
          <w:sz w:val="21"/>
          <w:szCs w:val="21"/>
        </w:rPr>
        <w:t xml:space="preserve"> &amp; Smith, 2005). For example, as carbon emission regulations tighten, firms recognize the risks of continuing high-carbon </w:t>
      </w:r>
      <w:r>
        <w:rPr>
          <w:rFonts w:ascii="Times New Roman Regular" w:hAnsi="Times New Roman Regular" w:cs="Times New Roman Regular"/>
          <w:sz w:val="21"/>
          <w:szCs w:val="21"/>
        </w:rPr>
        <w:t xml:space="preserve">production, </w:t>
      </w:r>
      <w:r>
        <w:rPr>
          <w:rFonts w:ascii="Times New Roman Regular" w:hAnsi="Times New Roman Regular" w:cs="Times New Roman Regular"/>
          <w:sz w:val="21"/>
          <w:szCs w:val="21"/>
        </w:rPr>
        <w:lastRenderedPageBreak/>
        <w:t>including increased taxes and loss of market share. In response, firms seek to transition to low-carbon practices, aligning with evolving market demands. From a risk management perspective, transition climate risk heightens operational uncertai</w:t>
      </w:r>
      <w:r>
        <w:rPr>
          <w:rFonts w:ascii="Times New Roman Regular" w:hAnsi="Times New Roman Regular" w:cs="Times New Roman Regular"/>
          <w:sz w:val="21"/>
          <w:szCs w:val="21"/>
        </w:rPr>
        <w:t>nties (Nguyen &amp; Phan, 2020), and green M&amp;A offers a means to mitigate these risks. Not only does green M&amp;A facilitate resource integration and supply chain optimization, but it also strengthens firms' resilience by reducing exposure to risks</w:t>
      </w:r>
      <w:r>
        <w:rPr>
          <w:rFonts w:ascii="Times New Roman Regular" w:hAnsi="Times New Roman Regular" w:cs="Times New Roman Regular"/>
          <w:sz w:val="21"/>
          <w:szCs w:val="21"/>
        </w:rPr>
        <w:t xml:space="preserve"> </w:t>
      </w:r>
      <w:r>
        <w:rPr>
          <w:rFonts w:ascii="Times New Roman Regular" w:hAnsi="Times New Roman Regular" w:cs="Times New Roman Regular"/>
          <w:sz w:val="21"/>
          <w:szCs w:val="21"/>
        </w:rPr>
        <w:t>(Liang et al.,</w:t>
      </w:r>
      <w:r>
        <w:rPr>
          <w:rFonts w:ascii="Times New Roman Regular" w:hAnsi="Times New Roman Regular" w:cs="Times New Roman Regular"/>
          <w:sz w:val="21"/>
          <w:szCs w:val="21"/>
        </w:rPr>
        <w:t xml:space="preserve"> 2022).</w:t>
      </w:r>
      <w:r>
        <w:rPr>
          <w:rFonts w:ascii="Times New Roman Regular" w:hAnsi="Times New Roman Regular" w:cs="Times New Roman Regular"/>
          <w:sz w:val="21"/>
          <w:szCs w:val="21"/>
        </w:rPr>
        <w:t xml:space="preserve"> </w:t>
      </w:r>
      <w:r>
        <w:rPr>
          <w:rFonts w:ascii="Times New Roman" w:hAnsi="Times New Roman"/>
          <w:sz w:val="21"/>
          <w:szCs w:val="21"/>
        </w:rPr>
        <w:t xml:space="preserve">For instance, by acquiring upstream and downstream green firms, </w:t>
      </w:r>
      <w:r>
        <w:rPr>
          <w:rFonts w:ascii="Times New Roman" w:hAnsi="Times New Roman" w:hint="eastAsia"/>
          <w:sz w:val="21"/>
          <w:szCs w:val="21"/>
        </w:rPr>
        <w:t>firm</w:t>
      </w:r>
      <w:r>
        <w:rPr>
          <w:rFonts w:ascii="Times New Roman" w:hAnsi="Times New Roman"/>
          <w:sz w:val="21"/>
          <w:szCs w:val="21"/>
        </w:rPr>
        <w:t>s can create synergies within the supply chain, reducing the impact of climate risks such as disruptions in raw material supply or market demand fluctuations.</w:t>
      </w:r>
    </w:p>
    <w:p w14:paraId="61B1A6B0" w14:textId="77777777" w:rsidR="004F75ED" w:rsidRDefault="0068585F">
      <w:pPr>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In a dynamic business</w:t>
      </w:r>
      <w:r>
        <w:rPr>
          <w:rFonts w:ascii="Times New Roman Regular" w:hAnsi="Times New Roman Regular" w:cs="Times New Roman Regular"/>
          <w:sz w:val="21"/>
          <w:szCs w:val="21"/>
        </w:rPr>
        <w:t xml:space="preserve"> environment, firms’ strategic decisions serve as signals that </w:t>
      </w:r>
      <w:r>
        <w:rPr>
          <w:rFonts w:ascii="Times New Roman Regular" w:hAnsi="Times New Roman Regular" w:cs="Times New Roman Regular"/>
          <w:sz w:val="21"/>
          <w:szCs w:val="21"/>
        </w:rPr>
        <w:t xml:space="preserve">influence </w:t>
      </w:r>
      <w:r>
        <w:rPr>
          <w:rFonts w:ascii="Times New Roman Regular" w:hAnsi="Times New Roman Regular" w:cs="Times New Roman Regular"/>
          <w:sz w:val="21"/>
          <w:szCs w:val="21"/>
        </w:rPr>
        <w:t xml:space="preserve">stakeholder perceptions and subsequent actions. In response to climate change and </w:t>
      </w:r>
      <w:r>
        <w:rPr>
          <w:rFonts w:ascii="Times New Roman Regular" w:hAnsi="Times New Roman Regular" w:cs="Times New Roman Regular"/>
          <w:sz w:val="21"/>
          <w:szCs w:val="21"/>
        </w:rPr>
        <w:t>evolving</w:t>
      </w:r>
      <w:r>
        <w:rPr>
          <w:rFonts w:ascii="Times New Roman Regular" w:hAnsi="Times New Roman Regular" w:cs="Times New Roman Regular"/>
          <w:sz w:val="21"/>
          <w:szCs w:val="21"/>
        </w:rPr>
        <w:t xml:space="preserve"> government policies, green M&amp;A has become a </w:t>
      </w:r>
      <w:r>
        <w:rPr>
          <w:rFonts w:ascii="Times New Roman Regular" w:hAnsi="Times New Roman Regular" w:cs="Times New Roman Regular"/>
          <w:sz w:val="21"/>
          <w:szCs w:val="21"/>
        </w:rPr>
        <w:t>primary focus</w:t>
      </w:r>
      <w:r>
        <w:rPr>
          <w:rFonts w:ascii="Times New Roman Regular" w:hAnsi="Times New Roman Regular" w:cs="Times New Roman Regular"/>
          <w:sz w:val="21"/>
          <w:szCs w:val="21"/>
        </w:rPr>
        <w:t xml:space="preserve"> for policy </w:t>
      </w:r>
      <w:r>
        <w:rPr>
          <w:rFonts w:ascii="Times New Roman Regular" w:hAnsi="Times New Roman Regular" w:cs="Times New Roman Regular"/>
          <w:sz w:val="21"/>
          <w:szCs w:val="21"/>
        </w:rPr>
        <w:t>support</w:t>
      </w:r>
      <w:r>
        <w:rPr>
          <w:rFonts w:ascii="Times New Roman Regular" w:hAnsi="Times New Roman Regular" w:cs="Times New Roman Regular"/>
          <w:sz w:val="21"/>
          <w:szCs w:val="21"/>
        </w:rPr>
        <w:t xml:space="preserve">, </w:t>
      </w:r>
      <w:r>
        <w:rPr>
          <w:rFonts w:ascii="Times New Roman Regular" w:hAnsi="Times New Roman Regular" w:cs="Times New Roman Regular"/>
          <w:sz w:val="21"/>
          <w:szCs w:val="21"/>
        </w:rPr>
        <w:t xml:space="preserve">including </w:t>
      </w:r>
      <w:r>
        <w:rPr>
          <w:rFonts w:ascii="Times New Roman Regular" w:hAnsi="Times New Roman Regular" w:cs="Times New Roman Regular"/>
          <w:sz w:val="21"/>
          <w:szCs w:val="21"/>
        </w:rPr>
        <w:t>subsidies and tax incentives (Wang et al., 2024). These government subsidies provide critical financial support, easing firms' funding constraints and facilitating the adoption of green initiatives (Wu &amp; Hu, 2022). Such incentives are particularl</w:t>
      </w:r>
      <w:r>
        <w:rPr>
          <w:rFonts w:ascii="Times New Roman Regular" w:hAnsi="Times New Roman Regular" w:cs="Times New Roman Regular"/>
          <w:sz w:val="21"/>
          <w:szCs w:val="21"/>
        </w:rPr>
        <w:t xml:space="preserve">y vital in sectors marked by uncertain returns, where they help mitigate risks related to technological failure and market adoption (Bai et al., 2019). By alleviating these challenges, subsidies enhance firms' willingness to invest in green innovation (Hu </w:t>
      </w:r>
      <w:r>
        <w:rPr>
          <w:rFonts w:ascii="Times New Roman Regular" w:hAnsi="Times New Roman Regular" w:cs="Times New Roman Regular"/>
          <w:sz w:val="21"/>
          <w:szCs w:val="21"/>
        </w:rPr>
        <w:t>et al., 2021).</w:t>
      </w:r>
      <w:r>
        <w:rPr>
          <w:rFonts w:ascii="Times New Roman Regular" w:hAnsi="Times New Roman Regular" w:cs="Times New Roman Regular"/>
          <w:sz w:val="21"/>
          <w:szCs w:val="21"/>
        </w:rPr>
        <w:t xml:space="preserve"> </w:t>
      </w:r>
      <w:r>
        <w:rPr>
          <w:rFonts w:ascii="Times New Roman Regular" w:eastAsia="SimSun" w:hAnsi="Times New Roman Regular" w:cs="Times New Roman Regular"/>
          <w:sz w:val="21"/>
          <w:szCs w:val="21"/>
          <w:lang w:bidi="ar"/>
        </w:rPr>
        <w:t>Moreover, government subsidies not only reduce financial risks but also enhance the legitimacy of firms by signaling alignment with broader policy goals. This alignment strengthens firms' competitive positioning, particularly in the green M&amp;</w:t>
      </w:r>
      <w:r>
        <w:rPr>
          <w:rFonts w:ascii="Times New Roman Regular" w:eastAsia="SimSun" w:hAnsi="Times New Roman Regular" w:cs="Times New Roman Regular"/>
          <w:sz w:val="21"/>
          <w:szCs w:val="21"/>
          <w:lang w:bidi="ar"/>
        </w:rPr>
        <w:t xml:space="preserve">A space, as it underscores their commitment to sustainability and policy-driven objectives (Bianchi et al., 2019). </w:t>
      </w:r>
    </w:p>
    <w:p w14:paraId="7754A3F2"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Investor attention, as a form of external governance, plays a pivotal role in shaping firms' green strategies. Investors increasingly focus </w:t>
      </w:r>
      <w:r>
        <w:rPr>
          <w:rFonts w:ascii="Times New Roman Regular" w:hAnsi="Times New Roman Regular" w:cs="Times New Roman Regular"/>
          <w:sz w:val="21"/>
          <w:szCs w:val="21"/>
        </w:rPr>
        <w:t xml:space="preserve">on firms' environmental performance, encouraging them to adopt sustainable practices (He et al., 2022). By monitoring indicators such as carbon emissions and resource efficiency, investors push firms to prioritize green technologies and emission reduction </w:t>
      </w:r>
      <w:r>
        <w:rPr>
          <w:rFonts w:ascii="Times New Roman Regular" w:hAnsi="Times New Roman Regular" w:cs="Times New Roman Regular"/>
          <w:sz w:val="21"/>
          <w:szCs w:val="21"/>
        </w:rPr>
        <w:t>measures, safeguarding their reputation and market value. As societal concerns over sustainability rise, investors increasingly consider firms' green positioning when making investment decisions. In turn, firms reassess their strategies and intensify inves</w:t>
      </w:r>
      <w:r>
        <w:rPr>
          <w:rFonts w:ascii="Times New Roman Regular" w:hAnsi="Times New Roman Regular" w:cs="Times New Roman Regular"/>
          <w:sz w:val="21"/>
          <w:szCs w:val="21"/>
        </w:rPr>
        <w:t>tments in green industries to secure investor support (Yao et al., 2024). In the context of signaling theory, investor attention reinforces the signaling effect of green M&amp;A, with high levels of investor focus signaling a firm’s commitment to social respon</w:t>
      </w:r>
      <w:r>
        <w:rPr>
          <w:rFonts w:ascii="Times New Roman Regular" w:hAnsi="Times New Roman Regular" w:cs="Times New Roman Regular"/>
          <w:sz w:val="21"/>
          <w:szCs w:val="21"/>
        </w:rPr>
        <w:t>sibility and green transformation (Wang et al., 2023). Such attention not only bolsters the firm’s reputation but also attracts additional resources for green M&amp;A.</w:t>
      </w:r>
    </w:p>
    <w:p w14:paraId="05227E58"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In summary, government subsidies and investor attention—key external forces—play an increasi</w:t>
      </w:r>
      <w:r>
        <w:rPr>
          <w:rFonts w:ascii="Times New Roman Regular" w:hAnsi="Times New Roman Regular" w:cs="Times New Roman Regular"/>
          <w:sz w:val="21"/>
          <w:szCs w:val="21"/>
        </w:rPr>
        <w:t>ngly crucial role in shaping firms' responses to transition climate risks. As these risks intensify, firms are driven to pursue green M&amp;A to align with the expectations of these stakeholders. Drawing on signaling theory, this study investigates the moderat</w:t>
      </w:r>
      <w:r>
        <w:rPr>
          <w:rFonts w:ascii="Times New Roman Regular" w:hAnsi="Times New Roman Regular" w:cs="Times New Roman Regular"/>
          <w:sz w:val="21"/>
          <w:szCs w:val="21"/>
        </w:rPr>
        <w:t>ing effects of these external factors on the relationship between transition climate risk and green M&amp;A.</w:t>
      </w:r>
    </w:p>
    <w:p w14:paraId="17559A29" w14:textId="77777777" w:rsidR="004F75ED" w:rsidRDefault="004F75ED">
      <w:pPr>
        <w:pStyle w:val="NormalWeb"/>
        <w:spacing w:beforeAutospacing="0" w:afterAutospacing="0"/>
        <w:jc w:val="both"/>
        <w:rPr>
          <w:rFonts w:ascii="Times New Roman" w:hAnsi="Times New Roman"/>
          <w:sz w:val="21"/>
          <w:szCs w:val="21"/>
        </w:rPr>
      </w:pPr>
    </w:p>
    <w:p w14:paraId="4A07E678" w14:textId="77777777" w:rsidR="004F75ED" w:rsidRDefault="0068585F">
      <w:pPr>
        <w:pStyle w:val="NormalWeb"/>
        <w:spacing w:beforeAutospacing="0" w:afterAutospacing="0"/>
        <w:jc w:val="both"/>
        <w:rPr>
          <w:rFonts w:ascii="Times New Roman" w:hAnsi="Times New Roman"/>
          <w:sz w:val="21"/>
          <w:szCs w:val="21"/>
        </w:rPr>
      </w:pPr>
      <w:r>
        <w:rPr>
          <w:rFonts w:ascii="Times New Roman" w:hAnsi="Times New Roman"/>
          <w:sz w:val="21"/>
          <w:szCs w:val="21"/>
        </w:rPr>
        <w:t>2.2 Research hypothesis</w:t>
      </w:r>
    </w:p>
    <w:p w14:paraId="2C215FB0"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First, transition climate risk drives green M&amp;A by enhancing firms' risk tolerance. The uncertainties associated with transiti</w:t>
      </w:r>
      <w:r>
        <w:rPr>
          <w:rFonts w:ascii="Times New Roman Regular" w:hAnsi="Times New Roman Regular" w:cs="Times New Roman Regular"/>
          <w:sz w:val="21"/>
          <w:szCs w:val="21"/>
        </w:rPr>
        <w:t>on climate risk destabilize operational conditions, forcing firms to confront increasing volatility in decision-making (Chen et al., 2024). While this heightened uncertainty amplifies perceived risks, it simultaneously increases managers' propensity to emb</w:t>
      </w:r>
      <w:r>
        <w:rPr>
          <w:rFonts w:ascii="Times New Roman Regular" w:hAnsi="Times New Roman Regular" w:cs="Times New Roman Regular"/>
          <w:sz w:val="21"/>
          <w:szCs w:val="21"/>
        </w:rPr>
        <w:t xml:space="preserve">race risk (Xu et al., 2020). In response, firms recalibrate their strategies, redirecting </w:t>
      </w:r>
      <w:r>
        <w:rPr>
          <w:rFonts w:ascii="Times New Roman Regular" w:hAnsi="Times New Roman Regular" w:cs="Times New Roman Regular"/>
          <w:sz w:val="21"/>
          <w:szCs w:val="21"/>
        </w:rPr>
        <w:lastRenderedPageBreak/>
        <w:t>resources toward green initiatives and scaling up investments in sustainable practices. These growing green investments enhance their competitive positioning in green</w:t>
      </w:r>
      <w:r>
        <w:rPr>
          <w:rFonts w:ascii="Times New Roman Regular" w:hAnsi="Times New Roman Regular" w:cs="Times New Roman Regular"/>
          <w:sz w:val="21"/>
          <w:szCs w:val="21"/>
        </w:rPr>
        <w:t xml:space="preserve"> markets. However, relying solely on internal resources to achieve green transformation proves insufficient, particularly in areas like technology and market expansion. As such, green M&amp;A emerges as a crucial strategy for acquiring external assets, acceler</w:t>
      </w:r>
      <w:r>
        <w:rPr>
          <w:rFonts w:ascii="Times New Roman Regular" w:hAnsi="Times New Roman Regular" w:cs="Times New Roman Regular"/>
          <w:sz w:val="21"/>
          <w:szCs w:val="21"/>
        </w:rPr>
        <w:t>ating the pace of green transformation (Han et al., 2022). With an increased willingness to assume risk, firms are more likely to pursue green M&amp;A opportunities that align with their long-term sustainability objectives. By acquiring external green technolo</w:t>
      </w:r>
      <w:r>
        <w:rPr>
          <w:rFonts w:ascii="Times New Roman Regular" w:hAnsi="Times New Roman Regular" w:cs="Times New Roman Regular"/>
          <w:sz w:val="21"/>
          <w:szCs w:val="21"/>
        </w:rPr>
        <w:t>gies, market access, and managerial expertise, firms can generate synergies, thereby fast-tracking their green transformation process.</w:t>
      </w:r>
    </w:p>
    <w:p w14:paraId="1760B177"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Second, transition climate risk heightens firms' legitimacy demands, further incentivizing green M&amp;A activity. In the fac</w:t>
      </w:r>
      <w:r>
        <w:rPr>
          <w:rFonts w:ascii="Times New Roman Regular" w:hAnsi="Times New Roman Regular" w:cs="Times New Roman Regular"/>
          <w:sz w:val="21"/>
          <w:szCs w:val="21"/>
        </w:rPr>
        <w:t>e of rising global environmental concerns and more stringent regulations, firms are under growing pressure from stakeholders, including governments, investors, and consumers (Liu et al., 2024). These stakeholders now expect firms to demonstrate proactive e</w:t>
      </w:r>
      <w:r>
        <w:rPr>
          <w:rFonts w:ascii="Times New Roman Regular" w:hAnsi="Times New Roman Regular" w:cs="Times New Roman Regular"/>
          <w:sz w:val="21"/>
          <w:szCs w:val="21"/>
        </w:rPr>
        <w:t>nvironmental responsibility and contribute to sustainable development. To meet these expectations and safeguard their legitimacy, firms are compelled to take significant green actions. In this regard, green M&amp;A plays a critical role. By acquiring firms wit</w:t>
      </w:r>
      <w:r>
        <w:rPr>
          <w:rFonts w:ascii="Times New Roman Regular" w:hAnsi="Times New Roman Regular" w:cs="Times New Roman Regular"/>
          <w:sz w:val="21"/>
          <w:szCs w:val="21"/>
        </w:rPr>
        <w:t>h established green technologies, products, or market access, companies can rapidly scale their green operations and diversify their sustainability portfolio (Shi &amp; Huang, 2024; Yang &amp; Gu, 2024). Green M&amp;A not only helps firms fulfill legitimacy demands bu</w:t>
      </w:r>
      <w:r>
        <w:rPr>
          <w:rFonts w:ascii="Times New Roman Regular" w:hAnsi="Times New Roman Regular" w:cs="Times New Roman Regular"/>
          <w:sz w:val="21"/>
          <w:szCs w:val="21"/>
        </w:rPr>
        <w:t xml:space="preserve">t also enhances their market position, ensuring the long-term viability and growth of their green business. Therefore, we </w:t>
      </w:r>
      <w:r>
        <w:rPr>
          <w:rFonts w:ascii="Times New Roman Regular" w:hAnsi="Times New Roman Regular" w:cs="Times New Roman Regular" w:hint="eastAsia"/>
          <w:sz w:val="21"/>
          <w:szCs w:val="21"/>
        </w:rPr>
        <w:t>propos</w:t>
      </w:r>
      <w:r>
        <w:rPr>
          <w:rFonts w:ascii="Times New Roman Regular" w:hAnsi="Times New Roman Regular" w:cs="Times New Roman Regular"/>
          <w:sz w:val="21"/>
          <w:szCs w:val="21"/>
        </w:rPr>
        <w:t>e the</w:t>
      </w:r>
      <w:r>
        <w:rPr>
          <w:rFonts w:ascii="Times New Roman Regular" w:hAnsi="Times New Roman Regular" w:cs="Times New Roman Regular" w:hint="eastAsia"/>
          <w:sz w:val="21"/>
          <w:szCs w:val="21"/>
        </w:rPr>
        <w:t xml:space="preserve"> following hypothesis</w:t>
      </w:r>
      <w:r>
        <w:rPr>
          <w:rFonts w:ascii="Times New Roman Regular" w:hAnsi="Times New Roman Regular" w:cs="Times New Roman Regular"/>
          <w:sz w:val="21"/>
          <w:szCs w:val="21"/>
        </w:rPr>
        <w:t>:</w:t>
      </w:r>
    </w:p>
    <w:p w14:paraId="7384E37D" w14:textId="77777777" w:rsidR="004F75ED" w:rsidRDefault="0068585F">
      <w:pPr>
        <w:ind w:firstLineChars="200" w:firstLine="420"/>
        <w:jc w:val="both"/>
        <w:rPr>
          <w:rFonts w:ascii="Times New Roman" w:hAnsi="Times New Roman"/>
          <w:i/>
          <w:iCs/>
          <w:sz w:val="21"/>
          <w:szCs w:val="21"/>
        </w:rPr>
      </w:pPr>
      <w:r>
        <w:rPr>
          <w:rFonts w:ascii="Times New Roman" w:hAnsi="Times New Roman"/>
          <w:i/>
          <w:iCs/>
          <w:sz w:val="21"/>
          <w:szCs w:val="21"/>
        </w:rPr>
        <w:t>H1: Transitio</w:t>
      </w:r>
      <w:r>
        <w:rPr>
          <w:rFonts w:ascii="Times New Roman" w:hAnsi="Times New Roman" w:hint="eastAsia"/>
          <w:i/>
          <w:iCs/>
          <w:sz w:val="21"/>
          <w:szCs w:val="21"/>
        </w:rPr>
        <w:t>n</w:t>
      </w:r>
      <w:r>
        <w:rPr>
          <w:rFonts w:ascii="Times New Roman" w:hAnsi="Times New Roman"/>
          <w:i/>
          <w:iCs/>
          <w:sz w:val="21"/>
          <w:szCs w:val="21"/>
        </w:rPr>
        <w:t xml:space="preserve"> climate risks positively drive green M&amp;A</w:t>
      </w:r>
      <w:r>
        <w:rPr>
          <w:rFonts w:ascii="Times New Roman" w:hAnsi="Times New Roman" w:hint="eastAsia"/>
          <w:i/>
          <w:iCs/>
          <w:sz w:val="21"/>
          <w:szCs w:val="21"/>
        </w:rPr>
        <w:t>.</w:t>
      </w:r>
    </w:p>
    <w:p w14:paraId="4C183AA1"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First, government subsidies </w:t>
      </w:r>
      <w:r>
        <w:rPr>
          <w:rFonts w:ascii="Times New Roman Regular" w:hAnsi="Times New Roman Regular" w:cs="Times New Roman Regular"/>
          <w:sz w:val="21"/>
          <w:szCs w:val="21"/>
        </w:rPr>
        <w:t>mitigate the financial burden on firms, enabling them to increase investments in green initiatives. Transition climate risks elevate the uncertainty firms face, prompting managers to adopt more risk-tolerant strategies and allocate resources to sustainabil</w:t>
      </w:r>
      <w:r>
        <w:rPr>
          <w:rFonts w:ascii="Times New Roman Regular" w:hAnsi="Times New Roman Regular" w:cs="Times New Roman Regular"/>
          <w:sz w:val="21"/>
          <w:szCs w:val="21"/>
        </w:rPr>
        <w:t>ity efforts. In this context, subsidies serve as a critical enabler for investments in areas such as green technology development, product innovation, and green supply chain optimization (Han et al., 2022). For example, subsidies may facilitate the acquisi</w:t>
      </w:r>
      <w:r>
        <w:rPr>
          <w:rFonts w:ascii="Times New Roman Regular" w:hAnsi="Times New Roman Regular" w:cs="Times New Roman Regular"/>
          <w:sz w:val="21"/>
          <w:szCs w:val="21"/>
        </w:rPr>
        <w:t>tion of advanced green technologies, the establishment of specialized R&amp;D teams, or the enhancement of sustainable infrastructure, thereby improving a firm's competitive positioning in green markets.</w:t>
      </w:r>
    </w:p>
    <w:p w14:paraId="588E1505" w14:textId="77777777" w:rsidR="004F75ED" w:rsidRDefault="0068585F">
      <w:pPr>
        <w:pStyle w:val="NormalWeb"/>
        <w:spacing w:beforeAutospacing="0" w:afterAutospacing="0"/>
        <w:ind w:firstLineChars="200" w:firstLine="420"/>
        <w:jc w:val="both"/>
        <w:rPr>
          <w:rFonts w:ascii="Times New Roman" w:hAnsi="Times New Roman"/>
          <w:sz w:val="21"/>
          <w:szCs w:val="21"/>
        </w:rPr>
      </w:pPr>
      <w:r>
        <w:rPr>
          <w:rFonts w:ascii="Times New Roman Regular" w:hAnsi="Times New Roman Regular" w:cs="Times New Roman Regular"/>
          <w:sz w:val="21"/>
          <w:szCs w:val="21"/>
        </w:rPr>
        <w:t>Second, government subsidies strengthen a firm's competi</w:t>
      </w:r>
      <w:r>
        <w:rPr>
          <w:rFonts w:ascii="Times New Roman Regular" w:hAnsi="Times New Roman Regular" w:cs="Times New Roman Regular"/>
          <w:sz w:val="21"/>
          <w:szCs w:val="21"/>
        </w:rPr>
        <w:t>tive advantage in green M&amp;A by enhancing its capacity to integrate external green resources (Bai et al., 2019). With financial support, firms are better equipped to pursue and execute green acquisitions, accelerating their transition to sustainability. Add</w:t>
      </w:r>
      <w:r>
        <w:rPr>
          <w:rFonts w:ascii="Times New Roman Regular" w:hAnsi="Times New Roman Regular" w:cs="Times New Roman Regular"/>
          <w:sz w:val="21"/>
          <w:szCs w:val="21"/>
        </w:rPr>
        <w:t>itionally, subsidies signal strong governmental endorsement of the firm's green initiatives, bolstering its legitimacy and reputation (Han et al., 2024). This not only helps firms meet stakeholder demands for environmental responsibility but also fosters a</w:t>
      </w:r>
      <w:r>
        <w:rPr>
          <w:rFonts w:ascii="Times New Roman Regular" w:hAnsi="Times New Roman Regular" w:cs="Times New Roman Regular"/>
          <w:sz w:val="21"/>
          <w:szCs w:val="21"/>
        </w:rPr>
        <w:t xml:space="preserve"> positive image of green commitment. For instance, firms may use subsidies to fund environmental projects, signaling their dedication to sustainability and strengthening their appeal to investors. This enhanced reputation not only attracts greater consumer</w:t>
      </w:r>
      <w:r>
        <w:rPr>
          <w:rFonts w:ascii="Times New Roman Regular" w:hAnsi="Times New Roman Regular" w:cs="Times New Roman Regular"/>
          <w:sz w:val="21"/>
          <w:szCs w:val="21"/>
        </w:rPr>
        <w:t xml:space="preserve"> loyalty but also garners increased investor interest and support for green </w:t>
      </w:r>
      <w:proofErr w:type="spellStart"/>
      <w:r>
        <w:rPr>
          <w:rFonts w:ascii="Times New Roman Regular" w:hAnsi="Times New Roman Regular" w:cs="Times New Roman Regular"/>
          <w:sz w:val="21"/>
          <w:szCs w:val="21"/>
        </w:rPr>
        <w:t>M&amp;</w:t>
      </w:r>
      <w:proofErr w:type="gramStart"/>
      <w:r>
        <w:rPr>
          <w:rFonts w:ascii="Times New Roman Regular" w:hAnsi="Times New Roman Regular" w:cs="Times New Roman Regular"/>
          <w:sz w:val="21"/>
          <w:szCs w:val="21"/>
        </w:rPr>
        <w:t>A.Thus</w:t>
      </w:r>
      <w:proofErr w:type="spellEnd"/>
      <w:proofErr w:type="gramEnd"/>
      <w:r>
        <w:rPr>
          <w:rFonts w:ascii="Times New Roman Regular" w:hAnsi="Times New Roman Regular" w:cs="Times New Roman Regular"/>
          <w:sz w:val="21"/>
          <w:szCs w:val="21"/>
        </w:rPr>
        <w:t xml:space="preserve">, </w:t>
      </w:r>
      <w:r>
        <w:rPr>
          <w:rFonts w:ascii="Times New Roman Regular" w:hAnsi="Times New Roman Regular" w:cs="Times New Roman Regular"/>
          <w:sz w:val="21"/>
          <w:szCs w:val="21"/>
        </w:rPr>
        <w:t>we propose the following hypothesis:</w:t>
      </w:r>
      <w:r>
        <w:rPr>
          <w:rFonts w:ascii="Times New Roman Regular" w:hAnsi="Times New Roman Regular" w:cs="Times New Roman Regular"/>
          <w:sz w:val="21"/>
          <w:szCs w:val="21"/>
        </w:rPr>
        <w:br/>
      </w:r>
      <w:r>
        <w:rPr>
          <w:rFonts w:ascii="Times New Roman" w:hAnsi="Times New Roman" w:hint="eastAsia"/>
          <w:i/>
          <w:iCs/>
          <w:sz w:val="21"/>
          <w:szCs w:val="21"/>
        </w:rPr>
        <w:t xml:space="preserve">    </w:t>
      </w:r>
      <w:r>
        <w:rPr>
          <w:rFonts w:ascii="Times New Roman" w:hAnsi="Times New Roman"/>
          <w:i/>
          <w:iCs/>
          <w:sz w:val="21"/>
          <w:szCs w:val="21"/>
        </w:rPr>
        <w:t>H2: Government subsidies enhance the positive relationship between transition climate risk and green M&amp;A.</w:t>
      </w:r>
    </w:p>
    <w:p w14:paraId="5DC9352F" w14:textId="77777777" w:rsidR="004F75ED" w:rsidRDefault="004F75ED">
      <w:pPr>
        <w:ind w:firstLineChars="200" w:firstLine="420"/>
        <w:jc w:val="both"/>
        <w:rPr>
          <w:rFonts w:ascii="Times New Roman" w:hAnsi="Times New Roman"/>
          <w:sz w:val="21"/>
          <w:szCs w:val="21"/>
        </w:rPr>
      </w:pPr>
    </w:p>
    <w:p w14:paraId="0B0A3A26"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lastRenderedPageBreak/>
        <w:t>First, investor attent</w:t>
      </w:r>
      <w:r>
        <w:rPr>
          <w:rFonts w:ascii="Times New Roman Regular" w:hAnsi="Times New Roman Regular" w:cs="Times New Roman Regular"/>
          <w:sz w:val="21"/>
          <w:szCs w:val="21"/>
        </w:rPr>
        <w:t xml:space="preserve">ion magnifies the positive effect of </w:t>
      </w:r>
      <w:proofErr w:type="gramStart"/>
      <w:r>
        <w:rPr>
          <w:rFonts w:ascii="Times New Roman Regular" w:hAnsi="Times New Roman Regular" w:cs="Times New Roman Regular"/>
          <w:sz w:val="21"/>
          <w:szCs w:val="21"/>
        </w:rPr>
        <w:t>firms'</w:t>
      </w:r>
      <w:proofErr w:type="gramEnd"/>
      <w:r>
        <w:rPr>
          <w:rFonts w:ascii="Times New Roman Regular" w:hAnsi="Times New Roman Regular" w:cs="Times New Roman Regular"/>
          <w:sz w:val="21"/>
          <w:szCs w:val="21"/>
        </w:rPr>
        <w:t xml:space="preserve"> enhanced risk-taking capacity on green M&amp;A under transition climate risk. As an external governance mechanism, investor scrutiny incentivizes firms to confront the uncertainties posed by transition climate risk m</w:t>
      </w:r>
      <w:r>
        <w:rPr>
          <w:rFonts w:ascii="Times New Roman Regular" w:hAnsi="Times New Roman Regular" w:cs="Times New Roman Regular"/>
          <w:sz w:val="21"/>
          <w:szCs w:val="21"/>
        </w:rPr>
        <w:t>ore decisively (He et al., 2022). When managers recognize that their strategic choices are closely monitored by investors, they are more likely to embrace risk, aiming to fulfill investor expectations for effective risk management and sustainable growth. T</w:t>
      </w:r>
      <w:r>
        <w:rPr>
          <w:rFonts w:ascii="Times New Roman Regular" w:hAnsi="Times New Roman Regular" w:cs="Times New Roman Regular"/>
          <w:sz w:val="21"/>
          <w:szCs w:val="21"/>
        </w:rPr>
        <w:t>his heightened</w:t>
      </w:r>
      <w:r>
        <w:rPr>
          <w:rFonts w:ascii="Times New Roman Regular" w:hAnsi="Times New Roman Regular" w:cs="Times New Roman Regular"/>
          <w:sz w:val="21"/>
          <w:szCs w:val="21"/>
        </w:rPr>
        <w:t xml:space="preserve"> </w:t>
      </w:r>
      <w:r>
        <w:rPr>
          <w:rFonts w:ascii="Times New Roman Regular" w:hAnsi="Times New Roman Regular" w:cs="Times New Roman Regular"/>
          <w:sz w:val="21"/>
          <w:szCs w:val="21"/>
        </w:rPr>
        <w:t>risk</w:t>
      </w:r>
      <w:r>
        <w:rPr>
          <w:rFonts w:ascii="Times New Roman Regular" w:hAnsi="Times New Roman Regular" w:cs="Times New Roman Regular"/>
          <w:sz w:val="21"/>
          <w:szCs w:val="21"/>
        </w:rPr>
        <w:t xml:space="preserve"> tolerance</w:t>
      </w:r>
      <w:r>
        <w:rPr>
          <w:rFonts w:ascii="Times New Roman Regular" w:hAnsi="Times New Roman Regular" w:cs="Times New Roman Regular"/>
          <w:sz w:val="21"/>
          <w:szCs w:val="21"/>
        </w:rPr>
        <w:t xml:space="preserve"> </w:t>
      </w:r>
      <w:r>
        <w:rPr>
          <w:rFonts w:ascii="Times New Roman Regular" w:hAnsi="Times New Roman Regular" w:cs="Times New Roman Regular"/>
          <w:sz w:val="21"/>
          <w:szCs w:val="21"/>
        </w:rPr>
        <w:t xml:space="preserve">encourages </w:t>
      </w:r>
      <w:r>
        <w:rPr>
          <w:rFonts w:ascii="Times New Roman Regular" w:hAnsi="Times New Roman Regular" w:cs="Times New Roman Regular"/>
          <w:sz w:val="21"/>
          <w:szCs w:val="21"/>
        </w:rPr>
        <w:t xml:space="preserve">firms to </w:t>
      </w:r>
      <w:r>
        <w:rPr>
          <w:rFonts w:ascii="Times New Roman Regular" w:hAnsi="Times New Roman Regular" w:cs="Times New Roman Regular"/>
          <w:sz w:val="21"/>
          <w:szCs w:val="21"/>
        </w:rPr>
        <w:t>intensify</w:t>
      </w:r>
      <w:r>
        <w:rPr>
          <w:rFonts w:ascii="Times New Roman Regular" w:hAnsi="Times New Roman Regular" w:cs="Times New Roman Regular"/>
          <w:sz w:val="21"/>
          <w:szCs w:val="21"/>
        </w:rPr>
        <w:t xml:space="preserve"> investments in green initiatives, such as </w:t>
      </w:r>
      <w:r>
        <w:rPr>
          <w:rFonts w:ascii="Times New Roman Regular" w:hAnsi="Times New Roman Regular" w:cs="Times New Roman Regular"/>
          <w:sz w:val="21"/>
          <w:szCs w:val="21"/>
        </w:rPr>
        <w:t>advanc</w:t>
      </w:r>
      <w:r>
        <w:rPr>
          <w:rFonts w:ascii="Times New Roman Regular" w:hAnsi="Times New Roman Regular" w:cs="Times New Roman Regular"/>
          <w:sz w:val="21"/>
          <w:szCs w:val="21"/>
        </w:rPr>
        <w:t xml:space="preserve">ing green technology R&amp;D and entering emerging green markets. Such actions not only bolster the firm’s competitive position in the green sector but </w:t>
      </w:r>
      <w:r>
        <w:rPr>
          <w:rFonts w:ascii="Times New Roman Regular" w:hAnsi="Times New Roman Regular" w:cs="Times New Roman Regular"/>
          <w:sz w:val="21"/>
          <w:szCs w:val="21"/>
        </w:rPr>
        <w:t xml:space="preserve">also increase its capacity to pursue green M&amp;A opportunities. Moreover, investor attention serves as a valuable source of market intelligence and potential partnerships (Yao et al., 2024), aiding firms in identifying strategic green M&amp;A targets that align </w:t>
      </w:r>
      <w:r>
        <w:rPr>
          <w:rFonts w:ascii="Times New Roman Regular" w:hAnsi="Times New Roman Regular" w:cs="Times New Roman Regular"/>
          <w:sz w:val="21"/>
          <w:szCs w:val="21"/>
        </w:rPr>
        <w:t>with their objectives, thereby expediting the green M&amp;A process.</w:t>
      </w:r>
    </w:p>
    <w:p w14:paraId="226570C4" w14:textId="77777777" w:rsidR="004F75ED" w:rsidRDefault="0068585F">
      <w:pPr>
        <w:pStyle w:val="NormalWeb"/>
        <w:spacing w:beforeAutospacing="0" w:afterAutospacing="0"/>
        <w:ind w:firstLineChars="200" w:firstLine="420"/>
        <w:jc w:val="both"/>
        <w:rPr>
          <w:rFonts w:ascii="Times New Roman" w:hAnsi="Times New Roman"/>
          <w:sz w:val="21"/>
          <w:szCs w:val="21"/>
        </w:rPr>
      </w:pPr>
      <w:r>
        <w:rPr>
          <w:rFonts w:ascii="Times New Roman Regular" w:hAnsi="Times New Roman Regular" w:cs="Times New Roman Regular"/>
          <w:sz w:val="21"/>
          <w:szCs w:val="21"/>
        </w:rPr>
        <w:t xml:space="preserve">Second, investor attention plays a critical role in helping firms meet legitimacy demands and build a strong green image in response to transition climate risk, further driving green M&amp;A. As </w:t>
      </w:r>
      <w:r>
        <w:rPr>
          <w:rFonts w:ascii="Times New Roman Regular" w:hAnsi="Times New Roman Regular" w:cs="Times New Roman Regular"/>
          <w:sz w:val="21"/>
          <w:szCs w:val="21"/>
        </w:rPr>
        <w:t>societal concern for environmental issues intensifies, investors increasingly focus on how firms address environmental responsibilities amid transition climate risk. This increased scrutiny compels firms to more proactively engage with societal and regulat</w:t>
      </w:r>
      <w:r>
        <w:rPr>
          <w:rFonts w:ascii="Times New Roman Regular" w:hAnsi="Times New Roman Regular" w:cs="Times New Roman Regular"/>
          <w:sz w:val="21"/>
          <w:szCs w:val="21"/>
        </w:rPr>
        <w:t>ory expectations, reinforcing their legitimacy (He et al., 2022). Consequently, firms are more inclined to intensify investments in green business activities, pursue green innovation, and enhance the transparency of their environmental disclosures (Hu et a</w:t>
      </w:r>
      <w:r>
        <w:rPr>
          <w:rFonts w:ascii="Times New Roman Regular" w:hAnsi="Times New Roman Regular" w:cs="Times New Roman Regular"/>
          <w:sz w:val="21"/>
          <w:szCs w:val="21"/>
        </w:rPr>
        <w:t>l., 2021a). By aligning with these legitimacy demands, firms secure stronger investor support, which in turn facilitates successful green M&amp;A transactions.</w:t>
      </w:r>
      <w:r>
        <w:rPr>
          <w:rFonts w:ascii="Times New Roman Regular" w:hAnsi="Times New Roman Regular" w:cs="Times New Roman Regular"/>
          <w:sz w:val="21"/>
          <w:szCs w:val="21"/>
        </w:rPr>
        <w:t xml:space="preserve"> </w:t>
      </w:r>
      <w:r>
        <w:rPr>
          <w:rFonts w:ascii="Times New Roman" w:hAnsi="Times New Roman"/>
          <w:sz w:val="21"/>
          <w:szCs w:val="21"/>
        </w:rPr>
        <w:t>Therefore, we propose the following hypothesis:</w:t>
      </w:r>
      <w:r>
        <w:rPr>
          <w:rFonts w:ascii="Times New Roman" w:hAnsi="Times New Roman"/>
          <w:sz w:val="21"/>
          <w:szCs w:val="21"/>
        </w:rPr>
        <w:br/>
      </w:r>
      <w:r>
        <w:rPr>
          <w:rFonts w:ascii="Times New Roman" w:hAnsi="Times New Roman" w:hint="eastAsia"/>
          <w:i/>
          <w:iCs/>
          <w:sz w:val="21"/>
          <w:szCs w:val="21"/>
        </w:rPr>
        <w:t xml:space="preserve">    </w:t>
      </w:r>
      <w:r>
        <w:rPr>
          <w:rFonts w:ascii="Times New Roman" w:hAnsi="Times New Roman"/>
          <w:i/>
          <w:iCs/>
          <w:sz w:val="21"/>
          <w:szCs w:val="21"/>
        </w:rPr>
        <w:t xml:space="preserve">H3: Investor attention strengthens the positive </w:t>
      </w:r>
      <w:r>
        <w:rPr>
          <w:rFonts w:ascii="Times New Roman" w:hAnsi="Times New Roman"/>
          <w:i/>
          <w:iCs/>
          <w:sz w:val="21"/>
          <w:szCs w:val="21"/>
        </w:rPr>
        <w:t>relationship between transition climate risk and green M&amp;A.</w:t>
      </w:r>
    </w:p>
    <w:p w14:paraId="28A3C215" w14:textId="77777777" w:rsidR="004F75ED" w:rsidRDefault="004F75ED">
      <w:pPr>
        <w:ind w:firstLineChars="200" w:firstLine="420"/>
        <w:jc w:val="both"/>
        <w:rPr>
          <w:rFonts w:ascii="Times New Roman" w:hAnsi="Times New Roman"/>
          <w:sz w:val="21"/>
          <w:szCs w:val="21"/>
        </w:rPr>
      </w:pPr>
    </w:p>
    <w:p w14:paraId="2D595FEB" w14:textId="77777777" w:rsidR="004F75ED" w:rsidRDefault="0068585F">
      <w:pPr>
        <w:rPr>
          <w:rFonts w:ascii="Times New Roman" w:hAnsi="Times New Roman"/>
          <w:b/>
          <w:bCs/>
          <w:sz w:val="21"/>
          <w:szCs w:val="21"/>
        </w:rPr>
      </w:pPr>
      <w:r>
        <w:rPr>
          <w:rFonts w:ascii="Times New Roman" w:hAnsi="Times New Roman"/>
          <w:b/>
          <w:bCs/>
          <w:sz w:val="21"/>
          <w:szCs w:val="21"/>
        </w:rPr>
        <w:t>3. Samples and variables</w:t>
      </w:r>
    </w:p>
    <w:p w14:paraId="58C18E5D" w14:textId="77777777" w:rsidR="004F75ED" w:rsidRDefault="0068585F">
      <w:pPr>
        <w:rPr>
          <w:rFonts w:ascii="Times New Roman" w:hAnsi="Times New Roman"/>
          <w:sz w:val="21"/>
          <w:szCs w:val="21"/>
        </w:rPr>
      </w:pPr>
      <w:r>
        <w:rPr>
          <w:rFonts w:ascii="Times New Roman" w:hAnsi="Times New Roman"/>
          <w:sz w:val="21"/>
          <w:szCs w:val="21"/>
        </w:rPr>
        <w:t>3.1 Sample</w:t>
      </w:r>
    </w:p>
    <w:p w14:paraId="147F7761"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 xml:space="preserve">This study uses a sample of listed companies from the Shanghai and Shenzhen A-share markets in China from 2013 to 2023. We chose the 2013 as the </w:t>
      </w:r>
      <w:r>
        <w:rPr>
          <w:rFonts w:ascii="Times New Roman" w:hAnsi="Times New Roman"/>
          <w:sz w:val="21"/>
          <w:szCs w:val="21"/>
        </w:rPr>
        <w:t xml:space="preserve">starting year due to the increased global attention to climate change and the growing pressures on companies to undergo transformation </w:t>
      </w:r>
      <w:proofErr w:type="spellStart"/>
      <w:r>
        <w:rPr>
          <w:rFonts w:ascii="Times New Roman" w:hAnsi="Times New Roman"/>
          <w:sz w:val="21"/>
          <w:szCs w:val="21"/>
        </w:rPr>
        <w:t>suring</w:t>
      </w:r>
      <w:proofErr w:type="spellEnd"/>
      <w:r>
        <w:rPr>
          <w:rFonts w:ascii="Times New Roman" w:hAnsi="Times New Roman"/>
          <w:sz w:val="21"/>
          <w:szCs w:val="21"/>
        </w:rPr>
        <w:t xml:space="preserve"> this period. The study examines four core variables, with data on these variables sourced from publicly available </w:t>
      </w:r>
      <w:r>
        <w:rPr>
          <w:rFonts w:ascii="Times New Roman" w:hAnsi="Times New Roman"/>
          <w:sz w:val="21"/>
          <w:szCs w:val="21"/>
        </w:rPr>
        <w:t>databases.</w:t>
      </w:r>
      <w:r>
        <w:rPr>
          <w:rFonts w:ascii="Times New Roman" w:hAnsi="Times New Roman" w:hint="eastAsia"/>
          <w:sz w:val="21"/>
          <w:szCs w:val="21"/>
        </w:rPr>
        <w:t xml:space="preserve"> </w:t>
      </w:r>
      <w:r>
        <w:rPr>
          <w:rFonts w:ascii="Times New Roman" w:hAnsi="Times New Roman"/>
          <w:sz w:val="21"/>
          <w:szCs w:val="21"/>
        </w:rPr>
        <w:t>First, data on green M&amp;A are drawn from the merger event data in the CSMAR database, which includes basic information on the acquiring and target companies, as well as their financial data. Additional information, such as merger announcements, a</w:t>
      </w:r>
      <w:r>
        <w:rPr>
          <w:rFonts w:ascii="Times New Roman" w:hAnsi="Times New Roman"/>
          <w:sz w:val="21"/>
          <w:szCs w:val="21"/>
        </w:rPr>
        <w:t>nnual reports, social responsibility reports, and sustainability reports, were collected from company websites and subjected to content analysis and keyword extraction.</w:t>
      </w:r>
      <w:r>
        <w:rPr>
          <w:rFonts w:ascii="Times New Roman" w:hAnsi="Times New Roman" w:hint="eastAsia"/>
          <w:sz w:val="21"/>
          <w:szCs w:val="21"/>
        </w:rPr>
        <w:t xml:space="preserve"> </w:t>
      </w:r>
      <w:r>
        <w:rPr>
          <w:rFonts w:ascii="Times New Roman" w:hAnsi="Times New Roman"/>
          <w:sz w:val="21"/>
          <w:szCs w:val="21"/>
        </w:rPr>
        <w:t>Second, data on transition climate risk are derived from the text in the corporate annu</w:t>
      </w:r>
      <w:r>
        <w:rPr>
          <w:rFonts w:ascii="Times New Roman" w:hAnsi="Times New Roman"/>
          <w:sz w:val="21"/>
          <w:szCs w:val="21"/>
        </w:rPr>
        <w:t>al reports of listed companies, which can be accessed via the CNINFO website (</w:t>
      </w:r>
      <w:hyperlink r:id="rId11" w:history="1">
        <w:r>
          <w:rPr>
            <w:rFonts w:ascii="Times New Roman" w:hAnsi="Times New Roman"/>
            <w:sz w:val="21"/>
            <w:szCs w:val="21"/>
          </w:rPr>
          <w:t>http://www.cninfo.com.cn/new/index</w:t>
        </w:r>
      </w:hyperlink>
      <w:r>
        <w:rPr>
          <w:rFonts w:ascii="Times New Roman" w:hAnsi="Times New Roman"/>
          <w:sz w:val="21"/>
          <w:szCs w:val="21"/>
        </w:rPr>
        <w:t>).</w:t>
      </w:r>
      <w:r>
        <w:rPr>
          <w:rFonts w:ascii="Times New Roman" w:hAnsi="Times New Roman" w:hint="eastAsia"/>
          <w:sz w:val="21"/>
          <w:szCs w:val="21"/>
        </w:rPr>
        <w:t xml:space="preserve"> </w:t>
      </w:r>
      <w:r>
        <w:rPr>
          <w:rFonts w:ascii="Times New Roman" w:hAnsi="Times New Roman"/>
          <w:sz w:val="21"/>
          <w:szCs w:val="21"/>
        </w:rPr>
        <w:t>Third, government subsidy data are obtained from the financial statement notes in the CSMA</w:t>
      </w:r>
      <w:r>
        <w:rPr>
          <w:rFonts w:ascii="Times New Roman" w:hAnsi="Times New Roman"/>
          <w:sz w:val="21"/>
          <w:szCs w:val="21"/>
        </w:rPr>
        <w:t>R database.</w:t>
      </w:r>
      <w:r>
        <w:rPr>
          <w:rFonts w:ascii="Times New Roman" w:hAnsi="Times New Roman" w:hint="eastAsia"/>
          <w:sz w:val="21"/>
          <w:szCs w:val="21"/>
        </w:rPr>
        <w:t xml:space="preserve"> </w:t>
      </w:r>
      <w:r>
        <w:rPr>
          <w:rFonts w:ascii="Times New Roman" w:hAnsi="Times New Roman"/>
          <w:sz w:val="21"/>
          <w:szCs w:val="21"/>
        </w:rPr>
        <w:t>Finally, investor attention data are sourced from the internet search index of listed companies disclosed in the CNRDS database. The control variables for this study are also drawn from the CSMAR and CNRDS databases. In total, the study include</w:t>
      </w:r>
      <w:r>
        <w:rPr>
          <w:rFonts w:ascii="Times New Roman" w:hAnsi="Times New Roman"/>
          <w:sz w:val="21"/>
          <w:szCs w:val="21"/>
        </w:rPr>
        <w:t>s a sample of 31,040 observations from 4,649 companies.</w:t>
      </w:r>
    </w:p>
    <w:p w14:paraId="791385CC" w14:textId="77777777" w:rsidR="004F75ED" w:rsidRDefault="004F75ED">
      <w:pPr>
        <w:ind w:firstLineChars="200" w:firstLine="420"/>
        <w:jc w:val="both"/>
        <w:rPr>
          <w:rFonts w:ascii="Times New Roman" w:hAnsi="Times New Roman"/>
          <w:sz w:val="21"/>
          <w:szCs w:val="21"/>
        </w:rPr>
      </w:pPr>
    </w:p>
    <w:p w14:paraId="7D00E0D6" w14:textId="77777777" w:rsidR="004F75ED" w:rsidRDefault="0068585F">
      <w:pPr>
        <w:rPr>
          <w:rFonts w:ascii="Times New Roman" w:hAnsi="Times New Roman"/>
          <w:b/>
          <w:bCs/>
          <w:sz w:val="21"/>
          <w:szCs w:val="21"/>
        </w:rPr>
      </w:pPr>
      <w:r>
        <w:rPr>
          <w:rFonts w:ascii="Times New Roman" w:hAnsi="Times New Roman"/>
          <w:b/>
          <w:bCs/>
          <w:sz w:val="21"/>
          <w:szCs w:val="21"/>
        </w:rPr>
        <w:lastRenderedPageBreak/>
        <w:t>3.2 V</w:t>
      </w:r>
      <w:r>
        <w:rPr>
          <w:rFonts w:ascii="Times New Roman" w:hAnsi="Times New Roman"/>
          <w:b/>
          <w:bCs/>
          <w:sz w:val="21"/>
          <w:szCs w:val="21"/>
        </w:rPr>
        <w:t>ariables</w:t>
      </w:r>
    </w:p>
    <w:p w14:paraId="25BE6A27" w14:textId="77777777" w:rsidR="004F75ED" w:rsidRDefault="0068585F">
      <w:pPr>
        <w:rPr>
          <w:rFonts w:ascii="Times New Roman" w:hAnsi="Times New Roman"/>
          <w:sz w:val="21"/>
          <w:szCs w:val="21"/>
        </w:rPr>
      </w:pPr>
      <w:r>
        <w:rPr>
          <w:rFonts w:ascii="Times New Roman" w:hAnsi="Times New Roman"/>
          <w:sz w:val="21"/>
          <w:szCs w:val="21"/>
        </w:rPr>
        <w:t>3.2.1 I</w:t>
      </w:r>
      <w:r>
        <w:rPr>
          <w:rFonts w:ascii="Times New Roman" w:hAnsi="Times New Roman"/>
          <w:sz w:val="21"/>
          <w:szCs w:val="21"/>
        </w:rPr>
        <w:t>ndependent variable</w:t>
      </w:r>
      <w:r>
        <w:rPr>
          <w:rFonts w:ascii="Times New Roman" w:hAnsi="Times New Roman"/>
          <w:sz w:val="21"/>
          <w:szCs w:val="21"/>
        </w:rPr>
        <w:t xml:space="preserve">: </w:t>
      </w:r>
      <w:proofErr w:type="gramStart"/>
      <w:r>
        <w:rPr>
          <w:rFonts w:ascii="Times New Roman" w:hAnsi="Times New Roman"/>
          <w:sz w:val="21"/>
          <w:szCs w:val="21"/>
        </w:rPr>
        <w:t>Green</w:t>
      </w:r>
      <w:proofErr w:type="gramEnd"/>
      <w:r>
        <w:rPr>
          <w:rFonts w:ascii="Times New Roman" w:hAnsi="Times New Roman"/>
          <w:sz w:val="21"/>
          <w:szCs w:val="21"/>
        </w:rPr>
        <w:t xml:space="preserve"> mergers and acquisitions</w:t>
      </w:r>
    </w:p>
    <w:p w14:paraId="14FB301D"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Green M&amp;A refers to corporate acquisition activities that incorporate green principles, aiming to acquire green resources, tec</w:t>
      </w:r>
      <w:r>
        <w:rPr>
          <w:rFonts w:ascii="Times New Roman" w:hAnsi="Times New Roman"/>
          <w:sz w:val="21"/>
          <w:szCs w:val="21"/>
        </w:rPr>
        <w:t>hnologies, equipment, while also contributing to energy savings, emission reductions, environmental protection, and sustainable development (Lu, 2022; Sun et al., 2023). Drawing on the works of Han et al. (2022), Yang et al. (2023b), and Zou &amp; Ma (2024), w</w:t>
      </w:r>
      <w:r>
        <w:rPr>
          <w:rFonts w:ascii="Times New Roman" w:hAnsi="Times New Roman"/>
          <w:sz w:val="21"/>
          <w:szCs w:val="21"/>
        </w:rPr>
        <w:t>e manually collected M&amp;A announcements, annual reports, and other relevant documents from listed companies. Using text analysis techniques, we extracted green-related keywords such as “environmental protection,” “energy-saving and emission reduction,” “gre</w:t>
      </w:r>
      <w:r>
        <w:rPr>
          <w:rFonts w:ascii="Times New Roman" w:hAnsi="Times New Roman"/>
          <w:sz w:val="21"/>
          <w:szCs w:val="21"/>
        </w:rPr>
        <w:t>en technology,” and “clean energy” to identify whether an M&amp;A event qualifies as a green M&amp;A. If the M&amp;A information contains these keywords and, after a comprehensive analysis, it is determined that the transaction contributes to the firm's green producti</w:t>
      </w:r>
      <w:r>
        <w:rPr>
          <w:rFonts w:ascii="Times New Roman" w:hAnsi="Times New Roman"/>
          <w:sz w:val="21"/>
          <w:szCs w:val="21"/>
        </w:rPr>
        <w:t>on or development goals, the event is classified as a green M&amp;A and assigned a value of 1. Otherwise, it is categorized as a non-green M&amp;A and assigned a value of 0.</w:t>
      </w:r>
    </w:p>
    <w:p w14:paraId="03718921" w14:textId="77777777" w:rsidR="004F75ED" w:rsidRDefault="004F75ED">
      <w:pPr>
        <w:ind w:firstLineChars="200" w:firstLine="420"/>
        <w:jc w:val="both"/>
        <w:rPr>
          <w:rFonts w:ascii="Times New Roman" w:hAnsi="Times New Roman"/>
          <w:sz w:val="21"/>
          <w:szCs w:val="21"/>
        </w:rPr>
      </w:pPr>
    </w:p>
    <w:p w14:paraId="35A65A21" w14:textId="77777777" w:rsidR="004F75ED" w:rsidRDefault="0068585F">
      <w:pPr>
        <w:rPr>
          <w:rFonts w:ascii="Times New Roman" w:hAnsi="Times New Roman"/>
          <w:sz w:val="21"/>
          <w:szCs w:val="21"/>
        </w:rPr>
      </w:pPr>
      <w:r>
        <w:rPr>
          <w:rFonts w:ascii="Times New Roman" w:hAnsi="Times New Roman"/>
          <w:sz w:val="21"/>
          <w:szCs w:val="21"/>
        </w:rPr>
        <w:t xml:space="preserve">3.2.2 Dependent variable: </w:t>
      </w:r>
      <w:r>
        <w:rPr>
          <w:rFonts w:ascii="Times New Roman" w:hAnsi="Times New Roman" w:hint="eastAsia"/>
          <w:sz w:val="21"/>
          <w:szCs w:val="21"/>
        </w:rPr>
        <w:t>T</w:t>
      </w:r>
      <w:r>
        <w:rPr>
          <w:rFonts w:ascii="Times New Roman" w:hAnsi="Times New Roman"/>
          <w:sz w:val="21"/>
          <w:szCs w:val="21"/>
        </w:rPr>
        <w:t>ransition climate risk</w:t>
      </w:r>
    </w:p>
    <w:p w14:paraId="49DC8518"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Transition climate risk refers to the u</w:t>
      </w:r>
      <w:r>
        <w:rPr>
          <w:rFonts w:ascii="Times New Roman" w:hAnsi="Times New Roman"/>
          <w:sz w:val="21"/>
          <w:szCs w:val="21"/>
        </w:rPr>
        <w:t xml:space="preserve">ncertainty and potential financial impacts that companies face during the transition to a low-carbon economy, resulting from changes in policies, technologies, markets, and societal factors (Lee et al., 2023; </w:t>
      </w:r>
      <w:proofErr w:type="spellStart"/>
      <w:r>
        <w:rPr>
          <w:rFonts w:ascii="Times New Roman" w:hAnsi="Times New Roman"/>
          <w:sz w:val="21"/>
          <w:szCs w:val="21"/>
        </w:rPr>
        <w:t>Arfaoui</w:t>
      </w:r>
      <w:proofErr w:type="spellEnd"/>
      <w:r>
        <w:rPr>
          <w:rFonts w:ascii="Times New Roman" w:hAnsi="Times New Roman"/>
          <w:sz w:val="21"/>
          <w:szCs w:val="21"/>
        </w:rPr>
        <w:t xml:space="preserve"> et al., 2024). This risk primarily stem</w:t>
      </w:r>
      <w:r>
        <w:rPr>
          <w:rFonts w:ascii="Times New Roman" w:hAnsi="Times New Roman"/>
          <w:sz w:val="21"/>
          <w:szCs w:val="21"/>
        </w:rPr>
        <w:t>s from government policy adjustments aimed at addressing climate change, industry transformations driven by technological innovation, and challenges stemming from shifts in market demand and societal attitudes.</w:t>
      </w:r>
      <w:r>
        <w:rPr>
          <w:rFonts w:ascii="Times New Roman" w:hAnsi="Times New Roman" w:hint="eastAsia"/>
          <w:sz w:val="21"/>
          <w:szCs w:val="21"/>
        </w:rPr>
        <w:t xml:space="preserve"> </w:t>
      </w:r>
      <w:r>
        <w:rPr>
          <w:rFonts w:ascii="Times New Roman" w:hAnsi="Times New Roman"/>
          <w:sz w:val="21"/>
          <w:szCs w:val="21"/>
        </w:rPr>
        <w:t>Building on the works of Yang et al. (2024) a</w:t>
      </w:r>
      <w:r>
        <w:rPr>
          <w:rFonts w:ascii="Times New Roman" w:hAnsi="Times New Roman"/>
          <w:sz w:val="21"/>
          <w:szCs w:val="21"/>
        </w:rPr>
        <w:t xml:space="preserve">nd Fang (2024), we first analyzed corporate annual reports, government work reports, and other relevant texts to extract keywords related to transition climate risk. The frequency of these keywords was then used to measure the extent of transition climate </w:t>
      </w:r>
      <w:r>
        <w:rPr>
          <w:rFonts w:ascii="Times New Roman" w:hAnsi="Times New Roman"/>
          <w:sz w:val="21"/>
          <w:szCs w:val="21"/>
        </w:rPr>
        <w:t>risk. Subsequently, we employed an open-source Chinese word vector corpus to train these seed words, identifying synonyms, and expand the keyword database. Finally, using tools such as Python, we extracted the occurrence of these keywords in the annual rep</w:t>
      </w:r>
      <w:r>
        <w:rPr>
          <w:rFonts w:ascii="Times New Roman" w:hAnsi="Times New Roman"/>
          <w:sz w:val="21"/>
          <w:szCs w:val="21"/>
        </w:rPr>
        <w:t>orts of listed companies or government work reports, calculating their proportion relative to the total word count of the reports, which served as an indicator of transition climate risk.</w:t>
      </w:r>
    </w:p>
    <w:p w14:paraId="2BEAD325" w14:textId="77777777" w:rsidR="004F75ED" w:rsidRDefault="004F75ED">
      <w:pPr>
        <w:ind w:firstLineChars="200" w:firstLine="420"/>
        <w:jc w:val="both"/>
        <w:rPr>
          <w:rFonts w:ascii="Times New Roman" w:hAnsi="Times New Roman"/>
          <w:sz w:val="21"/>
          <w:szCs w:val="21"/>
        </w:rPr>
      </w:pPr>
    </w:p>
    <w:p w14:paraId="6AB2FBB8" w14:textId="77777777" w:rsidR="004F75ED" w:rsidRDefault="0068585F">
      <w:pPr>
        <w:rPr>
          <w:rFonts w:ascii="Times New Roman" w:hAnsi="Times New Roman"/>
          <w:sz w:val="21"/>
          <w:szCs w:val="21"/>
        </w:rPr>
      </w:pPr>
      <w:r>
        <w:rPr>
          <w:rFonts w:ascii="Times New Roman" w:hAnsi="Times New Roman"/>
          <w:sz w:val="21"/>
          <w:szCs w:val="21"/>
        </w:rPr>
        <w:t>3.2.3 Moderator variable</w:t>
      </w:r>
    </w:p>
    <w:p w14:paraId="6F6FB468" w14:textId="77777777" w:rsidR="004F75ED" w:rsidRDefault="0068585F">
      <w:pPr>
        <w:rPr>
          <w:rFonts w:ascii="Times New Roman" w:hAnsi="Times New Roman"/>
          <w:sz w:val="21"/>
          <w:szCs w:val="21"/>
        </w:rPr>
      </w:pPr>
      <w:r>
        <w:rPr>
          <w:rFonts w:ascii="Times New Roman" w:hAnsi="Times New Roman"/>
          <w:sz w:val="21"/>
          <w:szCs w:val="21"/>
        </w:rPr>
        <w:t>3.2.3.1 Government subsidies</w:t>
      </w:r>
    </w:p>
    <w:p w14:paraId="2B68EF92"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Government su</w:t>
      </w:r>
      <w:r>
        <w:rPr>
          <w:rFonts w:ascii="Times New Roman" w:hAnsi="Times New Roman"/>
          <w:sz w:val="21"/>
          <w:szCs w:val="21"/>
        </w:rPr>
        <w:t>bsidies refer to the financial support provided by governments to firms or other organizations to achieve specific economic, social, and environmental objectives (Yan &amp; Li, 2018; Shao &amp; Wang, 2023). This support can include, but is not limited to, financia</w:t>
      </w:r>
      <w:r>
        <w:rPr>
          <w:rFonts w:ascii="Times New Roman" w:hAnsi="Times New Roman"/>
          <w:sz w:val="21"/>
          <w:szCs w:val="21"/>
        </w:rPr>
        <w:t>l grants, tax reductions, interest subsidies, and in-kind contributions. A common approach for measuring government subsidies is to use the natural logarithm of the total amount of subsidies received by a firm (Liu et al., 2019). Building on the work of Wa</w:t>
      </w:r>
      <w:r>
        <w:rPr>
          <w:rFonts w:ascii="Times New Roman" w:hAnsi="Times New Roman"/>
          <w:sz w:val="21"/>
          <w:szCs w:val="21"/>
        </w:rPr>
        <w:t>ng et al. (2021), Liu et al. (2022), and Shao &amp; Wang (2023), we summed the values listed under "government subsidies" in the financial statement notes and then applied the natural logarithm to quantify the level of government support.</w:t>
      </w:r>
    </w:p>
    <w:p w14:paraId="73BB7C31" w14:textId="77777777" w:rsidR="004F75ED" w:rsidRDefault="004F75ED">
      <w:pPr>
        <w:rPr>
          <w:rFonts w:ascii="Times New Roman" w:hAnsi="Times New Roman"/>
          <w:sz w:val="21"/>
          <w:szCs w:val="21"/>
        </w:rPr>
      </w:pPr>
    </w:p>
    <w:p w14:paraId="7A9860EE" w14:textId="77777777" w:rsidR="004F75ED" w:rsidRDefault="0068585F">
      <w:pPr>
        <w:rPr>
          <w:rFonts w:ascii="Times New Roman" w:hAnsi="Times New Roman"/>
          <w:sz w:val="21"/>
          <w:szCs w:val="21"/>
        </w:rPr>
      </w:pPr>
      <w:r>
        <w:rPr>
          <w:rFonts w:ascii="Times New Roman" w:hAnsi="Times New Roman"/>
          <w:sz w:val="21"/>
          <w:szCs w:val="21"/>
        </w:rPr>
        <w:t>3.2.3.2 Investor att</w:t>
      </w:r>
      <w:r>
        <w:rPr>
          <w:rFonts w:ascii="Times New Roman" w:hAnsi="Times New Roman"/>
          <w:sz w:val="21"/>
          <w:szCs w:val="21"/>
        </w:rPr>
        <w:t>ention</w:t>
      </w:r>
    </w:p>
    <w:p w14:paraId="42CB717D"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lastRenderedPageBreak/>
        <w:t xml:space="preserve">Investor attention refers to the level of interest shown by investors in specific events related to the </w:t>
      </w:r>
      <w:r>
        <w:rPr>
          <w:rFonts w:ascii="Times New Roman" w:hAnsi="Times New Roman" w:hint="eastAsia"/>
          <w:sz w:val="21"/>
          <w:szCs w:val="21"/>
        </w:rPr>
        <w:t>firm</w:t>
      </w:r>
      <w:r>
        <w:rPr>
          <w:rFonts w:ascii="Times New Roman" w:hAnsi="Times New Roman"/>
          <w:sz w:val="21"/>
          <w:szCs w:val="21"/>
        </w:rPr>
        <w:t xml:space="preserve">s in which they invest or </w:t>
      </w:r>
      <w:r>
        <w:rPr>
          <w:rFonts w:ascii="Times New Roman" w:hAnsi="Times New Roman" w:hint="eastAsia"/>
          <w:sz w:val="21"/>
          <w:szCs w:val="21"/>
        </w:rPr>
        <w:t>firm</w:t>
      </w:r>
      <w:r>
        <w:rPr>
          <w:rFonts w:ascii="Times New Roman" w:hAnsi="Times New Roman"/>
          <w:sz w:val="21"/>
          <w:szCs w:val="21"/>
        </w:rPr>
        <w:t xml:space="preserve">s within the relevant market (Gu, 2024). Most studies use a firm's internet search index as a key indicator to </w:t>
      </w:r>
      <w:r>
        <w:rPr>
          <w:rFonts w:ascii="Times New Roman" w:hAnsi="Times New Roman"/>
          <w:sz w:val="21"/>
          <w:szCs w:val="21"/>
        </w:rPr>
        <w:t xml:space="preserve">measure the level and fluctuations in investor attention (Hao &amp; </w:t>
      </w:r>
      <w:proofErr w:type="spellStart"/>
      <w:r>
        <w:rPr>
          <w:rFonts w:ascii="Times New Roman" w:hAnsi="Times New Roman"/>
          <w:sz w:val="21"/>
          <w:szCs w:val="21"/>
        </w:rPr>
        <w:t>Xiong</w:t>
      </w:r>
      <w:proofErr w:type="spellEnd"/>
      <w:r>
        <w:rPr>
          <w:rFonts w:ascii="Times New Roman" w:hAnsi="Times New Roman"/>
          <w:sz w:val="21"/>
          <w:szCs w:val="21"/>
        </w:rPr>
        <w:t xml:space="preserve">, 2021; Chen &amp; Chen, 2024). Following the methodology of He et al. (2022) and Zhang &amp; Zhang (2024), we employed the internet search index as a proxy for investor attention in the Chinese </w:t>
      </w:r>
      <w:r>
        <w:rPr>
          <w:rFonts w:ascii="Times New Roman" w:hAnsi="Times New Roman"/>
          <w:sz w:val="21"/>
          <w:szCs w:val="21"/>
        </w:rPr>
        <w:t xml:space="preserve">market, measured by the natural logarithm of the total number of searches. Specifically, we calculated search frequencies based on keywords such as stock codes, </w:t>
      </w:r>
      <w:r>
        <w:rPr>
          <w:rFonts w:ascii="Times New Roman" w:hAnsi="Times New Roman" w:hint="eastAsia"/>
          <w:sz w:val="21"/>
          <w:szCs w:val="21"/>
        </w:rPr>
        <w:t>firm</w:t>
      </w:r>
      <w:r>
        <w:rPr>
          <w:rFonts w:ascii="Times New Roman" w:hAnsi="Times New Roman"/>
          <w:sz w:val="21"/>
          <w:szCs w:val="21"/>
        </w:rPr>
        <w:t xml:space="preserve"> abbreviations, and full </w:t>
      </w:r>
      <w:r>
        <w:rPr>
          <w:rFonts w:ascii="Times New Roman" w:hAnsi="Times New Roman" w:hint="eastAsia"/>
          <w:sz w:val="21"/>
          <w:szCs w:val="21"/>
        </w:rPr>
        <w:t>firm</w:t>
      </w:r>
      <w:r>
        <w:rPr>
          <w:rFonts w:ascii="Times New Roman" w:hAnsi="Times New Roman"/>
          <w:sz w:val="21"/>
          <w:szCs w:val="21"/>
        </w:rPr>
        <w:t xml:space="preserve"> names, then applied the natural logarithm to the sum of these</w:t>
      </w:r>
      <w:r>
        <w:rPr>
          <w:rFonts w:ascii="Times New Roman" w:hAnsi="Times New Roman"/>
          <w:sz w:val="21"/>
          <w:szCs w:val="21"/>
        </w:rPr>
        <w:t xml:space="preserve"> frequencies.</w:t>
      </w:r>
    </w:p>
    <w:p w14:paraId="11CD98F6" w14:textId="77777777" w:rsidR="004F75ED" w:rsidRDefault="004F75ED">
      <w:pPr>
        <w:rPr>
          <w:rFonts w:ascii="Times New Roman" w:hAnsi="Times New Roman"/>
          <w:sz w:val="21"/>
          <w:szCs w:val="21"/>
        </w:rPr>
      </w:pPr>
    </w:p>
    <w:p w14:paraId="1771D2F6" w14:textId="77777777" w:rsidR="004F75ED" w:rsidRDefault="0068585F">
      <w:pPr>
        <w:rPr>
          <w:rFonts w:ascii="Times New Roman" w:hAnsi="Times New Roman"/>
          <w:sz w:val="21"/>
          <w:szCs w:val="21"/>
        </w:rPr>
      </w:pPr>
      <w:r>
        <w:rPr>
          <w:rFonts w:ascii="Times New Roman" w:hAnsi="Times New Roman"/>
          <w:sz w:val="21"/>
          <w:szCs w:val="21"/>
        </w:rPr>
        <w:t>3.2.4 Control variable</w:t>
      </w:r>
    </w:p>
    <w:p w14:paraId="04B6E6AF"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 xml:space="preserve">In accordance with previous research on green M&amp;A by Sun &amp; Liu (2022) and Zou &amp; Ma (2024), we selected the following variables. </w:t>
      </w:r>
      <w:r>
        <w:rPr>
          <w:rFonts w:ascii="Times New Roman" w:hAnsi="Times New Roman" w:hint="eastAsia"/>
          <w:sz w:val="21"/>
          <w:szCs w:val="21"/>
        </w:rPr>
        <w:t>Firm</w:t>
      </w:r>
      <w:r>
        <w:rPr>
          <w:rFonts w:ascii="Times New Roman" w:hAnsi="Times New Roman"/>
          <w:sz w:val="21"/>
          <w:szCs w:val="21"/>
        </w:rPr>
        <w:t xml:space="preserve"> characteristics include firm size, listing age, financial leverage, and cash flow ratio. </w:t>
      </w:r>
      <w:r>
        <w:rPr>
          <w:rFonts w:ascii="Times New Roman" w:hAnsi="Times New Roman" w:hint="eastAsia"/>
          <w:sz w:val="21"/>
          <w:szCs w:val="21"/>
        </w:rPr>
        <w:t>Firm</w:t>
      </w:r>
      <w:r>
        <w:rPr>
          <w:rFonts w:ascii="Times New Roman" w:hAnsi="Times New Roman"/>
          <w:sz w:val="21"/>
          <w:szCs w:val="21"/>
        </w:rPr>
        <w:t xml:space="preserve"> governance characteristics include board size, CEO duality, the proportion of independent directors, and ownership concentration.</w:t>
      </w:r>
    </w:p>
    <w:p w14:paraId="77BC8DB4" w14:textId="77777777" w:rsidR="004F75ED" w:rsidRDefault="004F75ED">
      <w:pPr>
        <w:rPr>
          <w:rFonts w:ascii="Times New Roman" w:hAnsi="Times New Roman"/>
          <w:sz w:val="21"/>
          <w:szCs w:val="21"/>
        </w:rPr>
      </w:pPr>
    </w:p>
    <w:p w14:paraId="17953332" w14:textId="77777777" w:rsidR="004F75ED" w:rsidRDefault="0068585F">
      <w:pPr>
        <w:jc w:val="center"/>
        <w:rPr>
          <w:rFonts w:ascii="Times New Roman" w:hAnsi="Times New Roman"/>
          <w:sz w:val="21"/>
          <w:szCs w:val="21"/>
        </w:rPr>
      </w:pPr>
      <w:r>
        <w:rPr>
          <w:rFonts w:ascii="Times New Roman" w:hAnsi="Times New Roman"/>
          <w:b/>
          <w:bCs/>
          <w:sz w:val="21"/>
          <w:szCs w:val="21"/>
        </w:rPr>
        <w:t xml:space="preserve">Table 1 </w:t>
      </w:r>
      <w:r>
        <w:rPr>
          <w:rFonts w:ascii="Times New Roman" w:hAnsi="Times New Roman"/>
          <w:sz w:val="21"/>
          <w:szCs w:val="21"/>
        </w:rPr>
        <w:t>Variable definitions</w:t>
      </w:r>
    </w:p>
    <w:tbl>
      <w:tblPr>
        <w:tblStyle w:val="TableGrid"/>
        <w:tblW w:w="0" w:type="auto"/>
        <w:jc w:val="center"/>
        <w:tblLook w:val="04A0" w:firstRow="1" w:lastRow="0" w:firstColumn="1" w:lastColumn="0" w:noHBand="0" w:noVBand="1"/>
      </w:tblPr>
      <w:tblGrid>
        <w:gridCol w:w="2154"/>
        <w:gridCol w:w="893"/>
        <w:gridCol w:w="5259"/>
      </w:tblGrid>
      <w:tr w:rsidR="004F75ED" w14:paraId="7FD0CFF1" w14:textId="77777777">
        <w:trPr>
          <w:jc w:val="center"/>
        </w:trPr>
        <w:tc>
          <w:tcPr>
            <w:tcW w:w="0" w:type="auto"/>
            <w:tcBorders>
              <w:top w:val="single" w:sz="12" w:space="0" w:color="auto"/>
              <w:left w:val="nil"/>
              <w:bottom w:val="single" w:sz="6" w:space="0" w:color="auto"/>
              <w:right w:val="nil"/>
            </w:tcBorders>
          </w:tcPr>
          <w:p w14:paraId="51D9C1EE" w14:textId="77777777" w:rsidR="004F75ED" w:rsidRDefault="0068585F">
            <w:pPr>
              <w:rPr>
                <w:rFonts w:ascii="Times New Roman" w:hAnsi="Times New Roman" w:cs="Times New Roman"/>
                <w:sz w:val="21"/>
                <w:szCs w:val="21"/>
              </w:rPr>
            </w:pPr>
            <w:r>
              <w:rPr>
                <w:rFonts w:ascii="Times New Roman" w:hAnsi="Times New Roman" w:cs="Times New Roman"/>
                <w:sz w:val="21"/>
                <w:szCs w:val="21"/>
              </w:rPr>
              <w:t>V</w:t>
            </w:r>
            <w:r>
              <w:rPr>
                <w:rFonts w:ascii="Times New Roman" w:hAnsi="Times New Roman" w:cs="Times New Roman"/>
                <w:sz w:val="21"/>
                <w:szCs w:val="21"/>
              </w:rPr>
              <w:t>ariable</w:t>
            </w:r>
          </w:p>
        </w:tc>
        <w:tc>
          <w:tcPr>
            <w:tcW w:w="0" w:type="auto"/>
            <w:tcBorders>
              <w:top w:val="single" w:sz="12" w:space="0" w:color="auto"/>
              <w:left w:val="nil"/>
              <w:bottom w:val="single" w:sz="6" w:space="0" w:color="auto"/>
              <w:right w:val="nil"/>
            </w:tcBorders>
          </w:tcPr>
          <w:p w14:paraId="29F1AD37"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Name</w:t>
            </w:r>
          </w:p>
        </w:tc>
        <w:tc>
          <w:tcPr>
            <w:tcW w:w="0" w:type="auto"/>
            <w:tcBorders>
              <w:top w:val="single" w:sz="12" w:space="0" w:color="auto"/>
              <w:left w:val="nil"/>
              <w:bottom w:val="single" w:sz="6" w:space="0" w:color="auto"/>
              <w:right w:val="nil"/>
            </w:tcBorders>
            <w:vAlign w:val="center"/>
          </w:tcPr>
          <w:p w14:paraId="378EE415"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Measure</w:t>
            </w:r>
          </w:p>
        </w:tc>
      </w:tr>
      <w:tr w:rsidR="004F75ED" w14:paraId="20A51B37" w14:textId="77777777">
        <w:trPr>
          <w:jc w:val="center"/>
        </w:trPr>
        <w:tc>
          <w:tcPr>
            <w:tcW w:w="0" w:type="auto"/>
            <w:tcBorders>
              <w:top w:val="nil"/>
              <w:left w:val="nil"/>
              <w:bottom w:val="nil"/>
              <w:right w:val="nil"/>
            </w:tcBorders>
            <w:vAlign w:val="center"/>
          </w:tcPr>
          <w:p w14:paraId="08C65A59"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Green Mergers and Acquisition</w:t>
            </w:r>
          </w:p>
        </w:tc>
        <w:tc>
          <w:tcPr>
            <w:tcW w:w="0" w:type="auto"/>
            <w:tcBorders>
              <w:top w:val="nil"/>
              <w:left w:val="nil"/>
              <w:bottom w:val="nil"/>
              <w:right w:val="nil"/>
            </w:tcBorders>
            <w:vAlign w:val="center"/>
          </w:tcPr>
          <w:p w14:paraId="3C84BD4F"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GMA</w:t>
            </w:r>
          </w:p>
        </w:tc>
        <w:tc>
          <w:tcPr>
            <w:tcW w:w="0" w:type="auto"/>
            <w:tcBorders>
              <w:top w:val="nil"/>
              <w:left w:val="nil"/>
              <w:bottom w:val="nil"/>
              <w:right w:val="nil"/>
            </w:tcBorders>
            <w:vAlign w:val="center"/>
          </w:tcPr>
          <w:p w14:paraId="4B5F4349" w14:textId="77777777" w:rsidR="004F75ED" w:rsidRDefault="0068585F">
            <w:pPr>
              <w:rPr>
                <w:rFonts w:ascii="Times New Roman" w:hAnsi="Times New Roman" w:cs="Times New Roman"/>
                <w:sz w:val="21"/>
                <w:szCs w:val="21"/>
              </w:rPr>
            </w:pPr>
            <w:r>
              <w:rPr>
                <w:rFonts w:ascii="Times New Roman" w:hAnsi="Times New Roman" w:cs="Times New Roman"/>
                <w:sz w:val="21"/>
                <w:szCs w:val="21"/>
              </w:rPr>
              <w:t>If a firm implements green M&amp;A, it is assigned a value of 1; otherwise, it is assigned a value of 0.</w:t>
            </w:r>
          </w:p>
        </w:tc>
      </w:tr>
      <w:tr w:rsidR="004F75ED" w14:paraId="118E726C" w14:textId="77777777">
        <w:trPr>
          <w:jc w:val="center"/>
        </w:trPr>
        <w:tc>
          <w:tcPr>
            <w:tcW w:w="0" w:type="auto"/>
            <w:tcBorders>
              <w:top w:val="nil"/>
              <w:left w:val="nil"/>
              <w:bottom w:val="nil"/>
              <w:right w:val="nil"/>
            </w:tcBorders>
            <w:vAlign w:val="center"/>
          </w:tcPr>
          <w:p w14:paraId="7911E2B2"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Transition climate risk</w:t>
            </w:r>
          </w:p>
        </w:tc>
        <w:tc>
          <w:tcPr>
            <w:tcW w:w="0" w:type="auto"/>
            <w:tcBorders>
              <w:top w:val="nil"/>
              <w:left w:val="nil"/>
              <w:bottom w:val="nil"/>
              <w:right w:val="nil"/>
            </w:tcBorders>
            <w:vAlign w:val="center"/>
          </w:tcPr>
          <w:p w14:paraId="3E32BF13" w14:textId="77777777" w:rsidR="004F75ED" w:rsidRDefault="0068585F">
            <w:pPr>
              <w:jc w:val="center"/>
              <w:rPr>
                <w:rFonts w:ascii="Times New Roman" w:hAnsi="Times New Roman" w:cs="Times New Roman"/>
                <w:sz w:val="21"/>
                <w:szCs w:val="21"/>
              </w:rPr>
            </w:pPr>
            <w:r>
              <w:rPr>
                <w:rFonts w:ascii="Times New Roman" w:hAnsi="Times New Roman" w:cs="Times New Roman" w:hint="eastAsia"/>
                <w:sz w:val="21"/>
                <w:szCs w:val="21"/>
              </w:rPr>
              <w:t>TCR</w:t>
            </w:r>
          </w:p>
        </w:tc>
        <w:tc>
          <w:tcPr>
            <w:tcW w:w="0" w:type="auto"/>
            <w:tcBorders>
              <w:top w:val="nil"/>
              <w:left w:val="nil"/>
              <w:bottom w:val="nil"/>
              <w:right w:val="nil"/>
            </w:tcBorders>
            <w:vAlign w:val="center"/>
          </w:tcPr>
          <w:p w14:paraId="3BD911D8" w14:textId="77777777" w:rsidR="004F75ED" w:rsidRDefault="0068585F">
            <w:pPr>
              <w:rPr>
                <w:rFonts w:ascii="Times New Roman" w:hAnsi="Times New Roman" w:cs="Times New Roman"/>
                <w:sz w:val="21"/>
                <w:szCs w:val="21"/>
              </w:rPr>
            </w:pPr>
            <w:r>
              <w:rPr>
                <w:rFonts w:ascii="Times New Roman" w:hAnsi="Times New Roman" w:cs="Times New Roman"/>
                <w:sz w:val="21"/>
                <w:szCs w:val="21"/>
              </w:rPr>
              <w:t xml:space="preserve">(Total keyword frequency of "Transition Climate Risk" /Total word </w:t>
            </w:r>
            <w:r>
              <w:rPr>
                <w:rFonts w:ascii="Times New Roman" w:hAnsi="Times New Roman" w:cs="Times New Roman"/>
                <w:sz w:val="21"/>
                <w:szCs w:val="21"/>
              </w:rPr>
              <w:t xml:space="preserve">frequency of Annual </w:t>
            </w:r>
            <w:proofErr w:type="gramStart"/>
            <w:r>
              <w:rPr>
                <w:rFonts w:ascii="Times New Roman" w:hAnsi="Times New Roman" w:cs="Times New Roman"/>
                <w:sz w:val="21"/>
                <w:szCs w:val="21"/>
              </w:rPr>
              <w:t>Report)*</w:t>
            </w:r>
            <w:proofErr w:type="gramEnd"/>
            <w:r>
              <w:rPr>
                <w:rFonts w:ascii="Times New Roman" w:hAnsi="Times New Roman" w:cs="Times New Roman"/>
                <w:sz w:val="21"/>
                <w:szCs w:val="21"/>
              </w:rPr>
              <w:t>100</w:t>
            </w:r>
          </w:p>
        </w:tc>
      </w:tr>
      <w:tr w:rsidR="004F75ED" w14:paraId="01AB06C6" w14:textId="77777777">
        <w:trPr>
          <w:jc w:val="center"/>
        </w:trPr>
        <w:tc>
          <w:tcPr>
            <w:tcW w:w="0" w:type="auto"/>
            <w:tcBorders>
              <w:top w:val="nil"/>
              <w:left w:val="nil"/>
              <w:bottom w:val="nil"/>
              <w:right w:val="nil"/>
            </w:tcBorders>
            <w:vAlign w:val="center"/>
          </w:tcPr>
          <w:p w14:paraId="20C862BE"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Government subsidy</w:t>
            </w:r>
          </w:p>
        </w:tc>
        <w:tc>
          <w:tcPr>
            <w:tcW w:w="0" w:type="auto"/>
            <w:tcBorders>
              <w:top w:val="nil"/>
              <w:left w:val="nil"/>
              <w:bottom w:val="nil"/>
              <w:right w:val="nil"/>
            </w:tcBorders>
            <w:vAlign w:val="center"/>
          </w:tcPr>
          <w:p w14:paraId="4280CDC4"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GS</w:t>
            </w:r>
          </w:p>
        </w:tc>
        <w:tc>
          <w:tcPr>
            <w:tcW w:w="0" w:type="auto"/>
            <w:tcBorders>
              <w:top w:val="nil"/>
              <w:left w:val="nil"/>
              <w:bottom w:val="nil"/>
              <w:right w:val="nil"/>
            </w:tcBorders>
            <w:vAlign w:val="center"/>
          </w:tcPr>
          <w:p w14:paraId="6262C1A0" w14:textId="77777777" w:rsidR="004F75ED" w:rsidRDefault="0068585F">
            <w:pPr>
              <w:rPr>
                <w:rFonts w:ascii="Times New Roman" w:hAnsi="Times New Roman" w:cs="Times New Roman"/>
                <w:sz w:val="21"/>
                <w:szCs w:val="21"/>
              </w:rPr>
            </w:pPr>
            <w:proofErr w:type="gramStart"/>
            <w:r>
              <w:rPr>
                <w:rFonts w:ascii="Times New Roman" w:hAnsi="Times New Roman" w:cs="Times New Roman"/>
                <w:sz w:val="22"/>
                <w:szCs w:val="22"/>
              </w:rPr>
              <w:t>ln(</w:t>
            </w:r>
            <w:proofErr w:type="gramEnd"/>
            <w:r>
              <w:rPr>
                <w:rFonts w:ascii="Times New Roman" w:hAnsi="Times New Roman" w:cs="Times New Roman"/>
                <w:sz w:val="22"/>
                <w:szCs w:val="22"/>
              </w:rPr>
              <w:t>Total government subsidy + 1)</w:t>
            </w:r>
          </w:p>
        </w:tc>
      </w:tr>
      <w:tr w:rsidR="004F75ED" w14:paraId="127DB207" w14:textId="77777777">
        <w:trPr>
          <w:jc w:val="center"/>
        </w:trPr>
        <w:tc>
          <w:tcPr>
            <w:tcW w:w="0" w:type="auto"/>
            <w:tcBorders>
              <w:top w:val="nil"/>
              <w:left w:val="nil"/>
              <w:bottom w:val="nil"/>
              <w:right w:val="nil"/>
            </w:tcBorders>
            <w:vAlign w:val="center"/>
          </w:tcPr>
          <w:p w14:paraId="192F7FC5"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Investor attention</w:t>
            </w:r>
          </w:p>
        </w:tc>
        <w:tc>
          <w:tcPr>
            <w:tcW w:w="0" w:type="auto"/>
            <w:tcBorders>
              <w:top w:val="nil"/>
              <w:left w:val="nil"/>
              <w:bottom w:val="nil"/>
              <w:right w:val="nil"/>
            </w:tcBorders>
            <w:vAlign w:val="center"/>
          </w:tcPr>
          <w:p w14:paraId="4E4577FE"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IA</w:t>
            </w:r>
          </w:p>
        </w:tc>
        <w:tc>
          <w:tcPr>
            <w:tcW w:w="0" w:type="auto"/>
            <w:tcBorders>
              <w:top w:val="nil"/>
              <w:left w:val="nil"/>
              <w:bottom w:val="nil"/>
              <w:right w:val="nil"/>
            </w:tcBorders>
            <w:vAlign w:val="center"/>
          </w:tcPr>
          <w:p w14:paraId="5A192A6E" w14:textId="77777777" w:rsidR="004F75ED" w:rsidRDefault="0068585F">
            <w:pPr>
              <w:rPr>
                <w:rFonts w:ascii="Times New Roman" w:hAnsi="Times New Roman" w:cs="Times New Roman"/>
                <w:sz w:val="21"/>
                <w:szCs w:val="21"/>
              </w:rPr>
            </w:pPr>
            <w:proofErr w:type="gramStart"/>
            <w:r>
              <w:rPr>
                <w:rFonts w:ascii="Times New Roman" w:hAnsi="Times New Roman" w:cs="Times New Roman"/>
                <w:sz w:val="22"/>
                <w:szCs w:val="22"/>
              </w:rPr>
              <w:t>ln(</w:t>
            </w:r>
            <w:proofErr w:type="gramEnd"/>
            <w:r>
              <w:rPr>
                <w:rFonts w:ascii="Times New Roman" w:hAnsi="Times New Roman" w:cs="Times New Roman"/>
                <w:sz w:val="22"/>
                <w:szCs w:val="22"/>
              </w:rPr>
              <w:t>Number of searches with stock code as keyword + 1)</w:t>
            </w:r>
          </w:p>
        </w:tc>
      </w:tr>
      <w:tr w:rsidR="004F75ED" w14:paraId="68FA0B14" w14:textId="77777777">
        <w:trPr>
          <w:jc w:val="center"/>
        </w:trPr>
        <w:tc>
          <w:tcPr>
            <w:tcW w:w="0" w:type="auto"/>
            <w:tcBorders>
              <w:top w:val="nil"/>
              <w:left w:val="nil"/>
              <w:bottom w:val="nil"/>
              <w:right w:val="nil"/>
            </w:tcBorders>
            <w:shd w:val="clear" w:color="auto" w:fill="auto"/>
            <w:vAlign w:val="center"/>
          </w:tcPr>
          <w:p w14:paraId="7B2377E1"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Firm size</w:t>
            </w:r>
          </w:p>
        </w:tc>
        <w:tc>
          <w:tcPr>
            <w:tcW w:w="0" w:type="auto"/>
            <w:tcBorders>
              <w:top w:val="nil"/>
              <w:left w:val="nil"/>
              <w:bottom w:val="nil"/>
              <w:right w:val="nil"/>
            </w:tcBorders>
            <w:shd w:val="clear" w:color="auto" w:fill="auto"/>
            <w:vAlign w:val="center"/>
          </w:tcPr>
          <w:p w14:paraId="1ABADB91"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Size</w:t>
            </w:r>
          </w:p>
        </w:tc>
        <w:tc>
          <w:tcPr>
            <w:tcW w:w="0" w:type="auto"/>
            <w:tcBorders>
              <w:top w:val="nil"/>
              <w:left w:val="nil"/>
              <w:bottom w:val="nil"/>
              <w:right w:val="nil"/>
            </w:tcBorders>
            <w:shd w:val="clear" w:color="auto" w:fill="auto"/>
            <w:vAlign w:val="center"/>
          </w:tcPr>
          <w:p w14:paraId="0D8601A7" w14:textId="77777777" w:rsidR="004F75ED" w:rsidRDefault="0068585F">
            <w:pPr>
              <w:rPr>
                <w:rFonts w:ascii="Times New Roman" w:hAnsi="Times New Roman" w:cs="Times New Roman"/>
                <w:sz w:val="21"/>
                <w:szCs w:val="21"/>
              </w:rPr>
            </w:pPr>
            <w:proofErr w:type="gramStart"/>
            <w:r>
              <w:rPr>
                <w:rFonts w:ascii="Times New Roman" w:hAnsi="Times New Roman" w:cs="Times New Roman"/>
                <w:sz w:val="22"/>
                <w:szCs w:val="22"/>
              </w:rPr>
              <w:t>ln(</w:t>
            </w:r>
            <w:proofErr w:type="gramEnd"/>
            <w:r>
              <w:rPr>
                <w:rFonts w:ascii="Times New Roman" w:hAnsi="Times New Roman" w:cs="Times New Roman"/>
                <w:sz w:val="22"/>
                <w:szCs w:val="22"/>
              </w:rPr>
              <w:t>T</w:t>
            </w:r>
            <w:r>
              <w:rPr>
                <w:rFonts w:ascii="Times New Roman" w:hAnsi="Times New Roman" w:cs="Times New Roman"/>
                <w:sz w:val="22"/>
                <w:szCs w:val="22"/>
              </w:rPr>
              <w:t>otal annual assets</w:t>
            </w:r>
            <w:r>
              <w:rPr>
                <w:rFonts w:ascii="Times New Roman" w:hAnsi="Times New Roman" w:cs="Times New Roman"/>
                <w:sz w:val="22"/>
                <w:szCs w:val="22"/>
              </w:rPr>
              <w:t xml:space="preserve"> + 1)</w:t>
            </w:r>
          </w:p>
        </w:tc>
      </w:tr>
      <w:tr w:rsidR="004F75ED" w14:paraId="37C9A47F" w14:textId="77777777">
        <w:trPr>
          <w:jc w:val="center"/>
        </w:trPr>
        <w:tc>
          <w:tcPr>
            <w:tcW w:w="0" w:type="auto"/>
            <w:tcBorders>
              <w:top w:val="nil"/>
              <w:left w:val="nil"/>
              <w:bottom w:val="nil"/>
              <w:right w:val="nil"/>
            </w:tcBorders>
            <w:shd w:val="clear" w:color="auto" w:fill="auto"/>
            <w:vAlign w:val="center"/>
          </w:tcPr>
          <w:p w14:paraId="5B87ECEF"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List age</w:t>
            </w:r>
          </w:p>
        </w:tc>
        <w:tc>
          <w:tcPr>
            <w:tcW w:w="0" w:type="auto"/>
            <w:tcBorders>
              <w:top w:val="nil"/>
              <w:left w:val="nil"/>
              <w:bottom w:val="nil"/>
              <w:right w:val="nil"/>
            </w:tcBorders>
            <w:shd w:val="clear" w:color="auto" w:fill="auto"/>
            <w:vAlign w:val="center"/>
          </w:tcPr>
          <w:p w14:paraId="08997188" w14:textId="77777777" w:rsidR="004F75ED" w:rsidRDefault="0068585F">
            <w:pPr>
              <w:jc w:val="center"/>
              <w:rPr>
                <w:rFonts w:ascii="Times New Roman" w:hAnsi="Times New Roman" w:cs="Times New Roman"/>
                <w:sz w:val="21"/>
                <w:szCs w:val="21"/>
              </w:rPr>
            </w:pPr>
            <w:proofErr w:type="spellStart"/>
            <w:r>
              <w:rPr>
                <w:rFonts w:ascii="Times New Roman" w:hAnsi="Times New Roman" w:cs="Times New Roman"/>
                <w:sz w:val="21"/>
                <w:szCs w:val="21"/>
              </w:rPr>
              <w:t>ListAge</w:t>
            </w:r>
            <w:proofErr w:type="spellEnd"/>
          </w:p>
        </w:tc>
        <w:tc>
          <w:tcPr>
            <w:tcW w:w="0" w:type="auto"/>
            <w:tcBorders>
              <w:top w:val="nil"/>
              <w:left w:val="nil"/>
              <w:bottom w:val="nil"/>
              <w:right w:val="nil"/>
            </w:tcBorders>
            <w:shd w:val="clear" w:color="auto" w:fill="auto"/>
            <w:vAlign w:val="center"/>
          </w:tcPr>
          <w:p w14:paraId="01A526AE" w14:textId="77777777" w:rsidR="004F75ED" w:rsidRDefault="0068585F">
            <w:pPr>
              <w:rPr>
                <w:rFonts w:ascii="Times New Roman" w:hAnsi="Times New Roman" w:cs="Times New Roman"/>
                <w:sz w:val="21"/>
                <w:szCs w:val="21"/>
              </w:rPr>
            </w:pPr>
            <w:proofErr w:type="gramStart"/>
            <w:r>
              <w:rPr>
                <w:rFonts w:ascii="Times New Roman" w:hAnsi="Times New Roman" w:cs="Times New Roman"/>
                <w:sz w:val="22"/>
                <w:szCs w:val="22"/>
              </w:rPr>
              <w:t>ln(</w:t>
            </w:r>
            <w:proofErr w:type="gramEnd"/>
            <w:r>
              <w:rPr>
                <w:rFonts w:ascii="Times New Roman" w:hAnsi="Times New Roman" w:cs="Times New Roman"/>
                <w:sz w:val="22"/>
                <w:szCs w:val="22"/>
              </w:rPr>
              <w:t xml:space="preserve">Current year - </w:t>
            </w:r>
            <w:r>
              <w:rPr>
                <w:rFonts w:ascii="Times New Roman" w:hAnsi="Times New Roman" w:cs="Times New Roman"/>
                <w:sz w:val="22"/>
                <w:szCs w:val="22"/>
              </w:rPr>
              <w:t>Listing year + 1)</w:t>
            </w:r>
          </w:p>
        </w:tc>
      </w:tr>
      <w:tr w:rsidR="004F75ED" w14:paraId="13604E85" w14:textId="77777777">
        <w:trPr>
          <w:jc w:val="center"/>
        </w:trPr>
        <w:tc>
          <w:tcPr>
            <w:tcW w:w="0" w:type="auto"/>
            <w:tcBorders>
              <w:top w:val="nil"/>
              <w:left w:val="nil"/>
              <w:bottom w:val="nil"/>
              <w:right w:val="nil"/>
            </w:tcBorders>
            <w:shd w:val="clear" w:color="auto" w:fill="auto"/>
            <w:vAlign w:val="center"/>
          </w:tcPr>
          <w:p w14:paraId="4DB87A52"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Financial leverage</w:t>
            </w:r>
          </w:p>
        </w:tc>
        <w:tc>
          <w:tcPr>
            <w:tcW w:w="0" w:type="auto"/>
            <w:tcBorders>
              <w:top w:val="nil"/>
              <w:left w:val="nil"/>
              <w:bottom w:val="nil"/>
              <w:right w:val="nil"/>
            </w:tcBorders>
            <w:shd w:val="clear" w:color="auto" w:fill="auto"/>
            <w:vAlign w:val="center"/>
          </w:tcPr>
          <w:p w14:paraId="39398D75"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Lev</w:t>
            </w:r>
          </w:p>
        </w:tc>
        <w:tc>
          <w:tcPr>
            <w:tcW w:w="0" w:type="auto"/>
            <w:tcBorders>
              <w:top w:val="nil"/>
              <w:left w:val="nil"/>
              <w:bottom w:val="nil"/>
              <w:right w:val="nil"/>
            </w:tcBorders>
            <w:shd w:val="clear" w:color="auto" w:fill="auto"/>
            <w:vAlign w:val="center"/>
          </w:tcPr>
          <w:p w14:paraId="6FF48A08" w14:textId="77777777" w:rsidR="004F75ED" w:rsidRDefault="0068585F">
            <w:pPr>
              <w:rPr>
                <w:rFonts w:ascii="Times New Roman" w:hAnsi="Times New Roman" w:cs="Times New Roman"/>
                <w:sz w:val="21"/>
                <w:szCs w:val="21"/>
              </w:rPr>
            </w:pPr>
            <w:r>
              <w:rPr>
                <w:rFonts w:ascii="Times New Roman" w:hAnsi="Times New Roman" w:cs="Times New Roman"/>
                <w:sz w:val="22"/>
                <w:szCs w:val="22"/>
              </w:rPr>
              <w:t>Total liabilities / Total assets</w:t>
            </w:r>
          </w:p>
        </w:tc>
      </w:tr>
      <w:tr w:rsidR="004F75ED" w14:paraId="41C01608" w14:textId="77777777">
        <w:trPr>
          <w:jc w:val="center"/>
        </w:trPr>
        <w:tc>
          <w:tcPr>
            <w:tcW w:w="0" w:type="auto"/>
            <w:tcBorders>
              <w:top w:val="nil"/>
              <w:left w:val="nil"/>
              <w:bottom w:val="nil"/>
              <w:right w:val="nil"/>
            </w:tcBorders>
            <w:shd w:val="clear" w:color="auto" w:fill="auto"/>
            <w:vAlign w:val="center"/>
          </w:tcPr>
          <w:p w14:paraId="70B0F04C" w14:textId="77777777" w:rsidR="004F75ED" w:rsidRDefault="0068585F">
            <w:pPr>
              <w:jc w:val="center"/>
              <w:rPr>
                <w:rFonts w:ascii="Times New Roman" w:hAnsi="Times New Roman" w:cs="Times New Roman"/>
                <w:kern w:val="2"/>
                <w:sz w:val="22"/>
                <w:szCs w:val="22"/>
                <w:lang w:bidi="ar-SA"/>
              </w:rPr>
            </w:pPr>
            <w:r>
              <w:rPr>
                <w:rFonts w:ascii="Times New Roman" w:hAnsi="Times New Roman" w:cs="Times New Roman"/>
                <w:sz w:val="22"/>
                <w:szCs w:val="22"/>
              </w:rPr>
              <w:t>Cash flow ratio</w:t>
            </w:r>
          </w:p>
        </w:tc>
        <w:tc>
          <w:tcPr>
            <w:tcW w:w="0" w:type="auto"/>
            <w:tcBorders>
              <w:top w:val="nil"/>
              <w:left w:val="nil"/>
              <w:bottom w:val="nil"/>
              <w:right w:val="nil"/>
            </w:tcBorders>
            <w:shd w:val="clear" w:color="auto" w:fill="auto"/>
            <w:vAlign w:val="center"/>
          </w:tcPr>
          <w:p w14:paraId="4EFF855A" w14:textId="77777777" w:rsidR="004F75ED" w:rsidRDefault="0068585F">
            <w:pPr>
              <w:widowControl/>
              <w:jc w:val="center"/>
              <w:textAlignment w:val="bottom"/>
              <w:rPr>
                <w:rFonts w:ascii="Times New Roman" w:eastAsia="SimSun" w:hAnsi="Times New Roman" w:cs="Times New Roman"/>
                <w:color w:val="000000"/>
                <w:kern w:val="2"/>
                <w:sz w:val="21"/>
                <w:szCs w:val="21"/>
                <w:lang w:bidi="ar-SA"/>
              </w:rPr>
            </w:pPr>
            <w:r>
              <w:rPr>
                <w:rStyle w:val="font21"/>
                <w:rFonts w:eastAsia="SimSun"/>
                <w:sz w:val="21"/>
                <w:szCs w:val="21"/>
              </w:rPr>
              <w:t>Cash</w:t>
            </w:r>
          </w:p>
        </w:tc>
        <w:tc>
          <w:tcPr>
            <w:tcW w:w="0" w:type="auto"/>
            <w:tcBorders>
              <w:top w:val="nil"/>
              <w:left w:val="nil"/>
              <w:bottom w:val="nil"/>
              <w:right w:val="nil"/>
            </w:tcBorders>
            <w:shd w:val="clear" w:color="auto" w:fill="auto"/>
            <w:vAlign w:val="center"/>
          </w:tcPr>
          <w:p w14:paraId="3BAB9D58" w14:textId="77777777" w:rsidR="004F75ED" w:rsidRDefault="0068585F">
            <w:pPr>
              <w:rPr>
                <w:rFonts w:ascii="Times New Roman" w:hAnsi="Times New Roman" w:cs="Times New Roman"/>
                <w:kern w:val="2"/>
                <w:sz w:val="22"/>
                <w:szCs w:val="22"/>
                <w:lang w:bidi="ar-SA"/>
              </w:rPr>
            </w:pPr>
            <w:r>
              <w:rPr>
                <w:rFonts w:ascii="Times New Roman" w:hAnsi="Times New Roman" w:cs="Times New Roman"/>
                <w:sz w:val="22"/>
                <w:szCs w:val="22"/>
              </w:rPr>
              <w:t>Net cash flow/Total assets</w:t>
            </w:r>
          </w:p>
        </w:tc>
      </w:tr>
      <w:tr w:rsidR="004F75ED" w14:paraId="5C192B06" w14:textId="77777777">
        <w:trPr>
          <w:jc w:val="center"/>
        </w:trPr>
        <w:tc>
          <w:tcPr>
            <w:tcW w:w="0" w:type="auto"/>
            <w:tcBorders>
              <w:top w:val="nil"/>
              <w:left w:val="nil"/>
              <w:bottom w:val="nil"/>
              <w:right w:val="nil"/>
            </w:tcBorders>
            <w:shd w:val="clear" w:color="auto" w:fill="auto"/>
            <w:vAlign w:val="center"/>
          </w:tcPr>
          <w:p w14:paraId="0119FB50" w14:textId="77777777" w:rsidR="004F75ED" w:rsidRDefault="0068585F">
            <w:pPr>
              <w:jc w:val="center"/>
              <w:rPr>
                <w:rFonts w:ascii="Times New Roman" w:hAnsi="Times New Roman" w:cs="Times New Roman"/>
                <w:kern w:val="2"/>
                <w:sz w:val="22"/>
                <w:szCs w:val="22"/>
                <w:lang w:bidi="ar-SA"/>
              </w:rPr>
            </w:pPr>
            <w:r>
              <w:rPr>
                <w:rFonts w:ascii="Times New Roman" w:hAnsi="Times New Roman" w:cs="Times New Roman"/>
                <w:sz w:val="22"/>
                <w:szCs w:val="22"/>
              </w:rPr>
              <w:t>Board size</w:t>
            </w:r>
          </w:p>
        </w:tc>
        <w:tc>
          <w:tcPr>
            <w:tcW w:w="0" w:type="auto"/>
            <w:tcBorders>
              <w:top w:val="nil"/>
              <w:left w:val="nil"/>
              <w:bottom w:val="nil"/>
              <w:right w:val="nil"/>
            </w:tcBorders>
            <w:shd w:val="clear" w:color="auto" w:fill="auto"/>
            <w:vAlign w:val="center"/>
          </w:tcPr>
          <w:p w14:paraId="5CCAEDB3" w14:textId="77777777" w:rsidR="004F75ED" w:rsidRDefault="0068585F">
            <w:pPr>
              <w:widowControl/>
              <w:jc w:val="center"/>
              <w:textAlignment w:val="bottom"/>
              <w:rPr>
                <w:rFonts w:ascii="Times New Roman" w:eastAsia="SimSun" w:hAnsi="Times New Roman" w:cs="Times New Roman"/>
                <w:color w:val="000000"/>
                <w:kern w:val="2"/>
                <w:sz w:val="21"/>
                <w:szCs w:val="21"/>
                <w:lang w:bidi="ar-SA"/>
              </w:rPr>
            </w:pPr>
            <w:r>
              <w:rPr>
                <w:rStyle w:val="font21"/>
                <w:rFonts w:eastAsia="SimSun"/>
                <w:sz w:val="21"/>
                <w:szCs w:val="21"/>
              </w:rPr>
              <w:t>Board</w:t>
            </w:r>
          </w:p>
        </w:tc>
        <w:tc>
          <w:tcPr>
            <w:tcW w:w="0" w:type="auto"/>
            <w:tcBorders>
              <w:top w:val="nil"/>
              <w:left w:val="nil"/>
              <w:bottom w:val="nil"/>
              <w:right w:val="nil"/>
            </w:tcBorders>
            <w:shd w:val="clear" w:color="auto" w:fill="auto"/>
            <w:vAlign w:val="center"/>
          </w:tcPr>
          <w:p w14:paraId="700DCA5C" w14:textId="77777777" w:rsidR="004F75ED" w:rsidRDefault="0068585F">
            <w:pPr>
              <w:rPr>
                <w:rFonts w:ascii="Times New Roman" w:hAnsi="Times New Roman" w:cs="Times New Roman"/>
                <w:kern w:val="2"/>
                <w:sz w:val="22"/>
                <w:szCs w:val="22"/>
                <w:lang w:bidi="ar-SA"/>
              </w:rPr>
            </w:pPr>
            <w:proofErr w:type="gramStart"/>
            <w:r>
              <w:rPr>
                <w:rFonts w:ascii="Times New Roman" w:hAnsi="Times New Roman" w:cs="Times New Roman"/>
                <w:sz w:val="22"/>
                <w:szCs w:val="22"/>
              </w:rPr>
              <w:t>ln(</w:t>
            </w:r>
            <w:proofErr w:type="gramEnd"/>
            <w:r>
              <w:rPr>
                <w:rFonts w:ascii="Times New Roman" w:hAnsi="Times New Roman" w:cs="Times New Roman"/>
                <w:sz w:val="22"/>
                <w:szCs w:val="22"/>
              </w:rPr>
              <w:t>Number of board members + 1)</w:t>
            </w:r>
          </w:p>
        </w:tc>
      </w:tr>
      <w:tr w:rsidR="004F75ED" w14:paraId="03B3E1A7" w14:textId="77777777">
        <w:trPr>
          <w:jc w:val="center"/>
        </w:trPr>
        <w:tc>
          <w:tcPr>
            <w:tcW w:w="0" w:type="auto"/>
            <w:tcBorders>
              <w:top w:val="nil"/>
              <w:left w:val="nil"/>
              <w:bottom w:val="nil"/>
              <w:right w:val="nil"/>
            </w:tcBorders>
            <w:shd w:val="clear" w:color="auto" w:fill="auto"/>
            <w:vAlign w:val="center"/>
          </w:tcPr>
          <w:p w14:paraId="4C946BE8" w14:textId="77777777" w:rsidR="004F75ED" w:rsidRDefault="0068585F">
            <w:pPr>
              <w:jc w:val="center"/>
              <w:rPr>
                <w:rFonts w:ascii="Times New Roman" w:hAnsi="Times New Roman" w:cs="Times New Roman"/>
                <w:kern w:val="2"/>
                <w:sz w:val="22"/>
                <w:szCs w:val="22"/>
                <w:lang w:bidi="ar-SA"/>
              </w:rPr>
            </w:pPr>
            <w:r>
              <w:rPr>
                <w:rFonts w:ascii="Times New Roman" w:hAnsi="Times New Roman" w:cs="Times New Roman"/>
                <w:sz w:val="22"/>
                <w:szCs w:val="22"/>
              </w:rPr>
              <w:t>CEO duality</w:t>
            </w:r>
          </w:p>
        </w:tc>
        <w:tc>
          <w:tcPr>
            <w:tcW w:w="0" w:type="auto"/>
            <w:tcBorders>
              <w:top w:val="nil"/>
              <w:left w:val="nil"/>
              <w:bottom w:val="nil"/>
              <w:right w:val="nil"/>
            </w:tcBorders>
            <w:shd w:val="clear" w:color="auto" w:fill="auto"/>
            <w:vAlign w:val="center"/>
          </w:tcPr>
          <w:p w14:paraId="74FC7E3E" w14:textId="77777777" w:rsidR="004F75ED" w:rsidRDefault="0068585F">
            <w:pPr>
              <w:widowControl/>
              <w:jc w:val="center"/>
              <w:textAlignment w:val="bottom"/>
              <w:rPr>
                <w:rFonts w:ascii="Times New Roman" w:eastAsia="SimSun" w:hAnsi="Times New Roman" w:cs="Times New Roman"/>
                <w:color w:val="000000"/>
                <w:kern w:val="2"/>
                <w:sz w:val="21"/>
                <w:szCs w:val="21"/>
                <w:lang w:bidi="ar-SA"/>
              </w:rPr>
            </w:pPr>
            <w:r>
              <w:rPr>
                <w:rStyle w:val="font21"/>
                <w:rFonts w:eastAsia="SimSun"/>
                <w:sz w:val="21"/>
                <w:szCs w:val="21"/>
              </w:rPr>
              <w:t>Dual</w:t>
            </w:r>
          </w:p>
        </w:tc>
        <w:tc>
          <w:tcPr>
            <w:tcW w:w="0" w:type="auto"/>
            <w:tcBorders>
              <w:top w:val="nil"/>
              <w:left w:val="nil"/>
              <w:bottom w:val="nil"/>
              <w:right w:val="nil"/>
            </w:tcBorders>
            <w:shd w:val="clear" w:color="auto" w:fill="auto"/>
            <w:vAlign w:val="center"/>
          </w:tcPr>
          <w:p w14:paraId="1583FDFF" w14:textId="77777777" w:rsidR="004F75ED" w:rsidRDefault="0068585F">
            <w:pPr>
              <w:rPr>
                <w:rFonts w:ascii="Times New Roman" w:hAnsi="Times New Roman" w:cs="Times New Roman"/>
                <w:kern w:val="2"/>
                <w:sz w:val="22"/>
                <w:szCs w:val="22"/>
                <w:lang w:bidi="ar-SA"/>
              </w:rPr>
            </w:pPr>
            <w:r>
              <w:rPr>
                <w:rFonts w:ascii="Times New Roman" w:hAnsi="Times New Roman" w:cs="Times New Roman"/>
                <w:sz w:val="22"/>
                <w:szCs w:val="22"/>
              </w:rPr>
              <w:t>The board and CEO are the same as 1, otherwise 0</w:t>
            </w:r>
          </w:p>
        </w:tc>
      </w:tr>
      <w:tr w:rsidR="004F75ED" w14:paraId="301789F6" w14:textId="77777777">
        <w:trPr>
          <w:jc w:val="center"/>
        </w:trPr>
        <w:tc>
          <w:tcPr>
            <w:tcW w:w="0" w:type="auto"/>
            <w:tcBorders>
              <w:top w:val="nil"/>
              <w:left w:val="nil"/>
              <w:bottom w:val="nil"/>
              <w:right w:val="nil"/>
            </w:tcBorders>
            <w:shd w:val="clear" w:color="auto" w:fill="auto"/>
            <w:vAlign w:val="center"/>
          </w:tcPr>
          <w:p w14:paraId="26E4781F" w14:textId="77777777" w:rsidR="004F75ED" w:rsidRDefault="0068585F">
            <w:pPr>
              <w:jc w:val="center"/>
              <w:rPr>
                <w:rFonts w:ascii="Times New Roman" w:hAnsi="Times New Roman" w:cs="Times New Roman"/>
                <w:kern w:val="2"/>
                <w:sz w:val="22"/>
                <w:szCs w:val="22"/>
                <w:lang w:bidi="ar-SA"/>
              </w:rPr>
            </w:pPr>
            <w:r>
              <w:rPr>
                <w:rFonts w:ascii="Times New Roman" w:hAnsi="Times New Roman" w:cs="Times New Roman"/>
                <w:sz w:val="22"/>
                <w:szCs w:val="22"/>
              </w:rPr>
              <w:t>Independent director ratio</w:t>
            </w:r>
          </w:p>
        </w:tc>
        <w:tc>
          <w:tcPr>
            <w:tcW w:w="0" w:type="auto"/>
            <w:tcBorders>
              <w:top w:val="nil"/>
              <w:left w:val="nil"/>
              <w:bottom w:val="nil"/>
              <w:right w:val="nil"/>
            </w:tcBorders>
            <w:shd w:val="clear" w:color="auto" w:fill="auto"/>
            <w:vAlign w:val="center"/>
          </w:tcPr>
          <w:p w14:paraId="25E0F66F" w14:textId="77777777" w:rsidR="004F75ED" w:rsidRDefault="0068585F">
            <w:pPr>
              <w:widowControl/>
              <w:jc w:val="center"/>
              <w:textAlignment w:val="bottom"/>
              <w:rPr>
                <w:rFonts w:ascii="Times New Roman" w:eastAsia="SimSun" w:hAnsi="Times New Roman" w:cs="Times New Roman"/>
                <w:color w:val="000000"/>
                <w:kern w:val="2"/>
                <w:sz w:val="21"/>
                <w:szCs w:val="21"/>
                <w:lang w:bidi="ar-SA"/>
              </w:rPr>
            </w:pPr>
            <w:proofErr w:type="spellStart"/>
            <w:r>
              <w:rPr>
                <w:rStyle w:val="font21"/>
                <w:rFonts w:eastAsia="SimSun"/>
                <w:sz w:val="21"/>
                <w:szCs w:val="21"/>
              </w:rPr>
              <w:t>Indep</w:t>
            </w:r>
            <w:proofErr w:type="spellEnd"/>
          </w:p>
        </w:tc>
        <w:tc>
          <w:tcPr>
            <w:tcW w:w="0" w:type="auto"/>
            <w:tcBorders>
              <w:top w:val="nil"/>
              <w:left w:val="nil"/>
              <w:bottom w:val="nil"/>
              <w:right w:val="nil"/>
            </w:tcBorders>
            <w:shd w:val="clear" w:color="auto" w:fill="auto"/>
            <w:vAlign w:val="center"/>
          </w:tcPr>
          <w:p w14:paraId="425ACA81" w14:textId="77777777" w:rsidR="004F75ED" w:rsidRDefault="0068585F">
            <w:pPr>
              <w:rPr>
                <w:rFonts w:ascii="Times New Roman" w:hAnsi="Times New Roman" w:cs="Times New Roman"/>
                <w:kern w:val="2"/>
                <w:sz w:val="22"/>
                <w:szCs w:val="22"/>
                <w:lang w:bidi="ar-SA"/>
              </w:rPr>
            </w:pPr>
            <w:r>
              <w:rPr>
                <w:rFonts w:ascii="Times New Roman" w:hAnsi="Times New Roman" w:cs="Times New Roman"/>
                <w:sz w:val="22"/>
                <w:szCs w:val="22"/>
              </w:rPr>
              <w:t>Independent directors divided by the number of directors</w:t>
            </w:r>
          </w:p>
        </w:tc>
      </w:tr>
      <w:tr w:rsidR="004F75ED" w14:paraId="5ABE2671" w14:textId="77777777">
        <w:trPr>
          <w:jc w:val="center"/>
        </w:trPr>
        <w:tc>
          <w:tcPr>
            <w:tcW w:w="0" w:type="auto"/>
            <w:tcBorders>
              <w:top w:val="nil"/>
              <w:left w:val="nil"/>
              <w:bottom w:val="single" w:sz="12" w:space="0" w:color="auto"/>
              <w:right w:val="nil"/>
            </w:tcBorders>
            <w:shd w:val="clear" w:color="auto" w:fill="auto"/>
          </w:tcPr>
          <w:p w14:paraId="121466B4"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 xml:space="preserve">Share concentration </w:t>
            </w:r>
          </w:p>
        </w:tc>
        <w:tc>
          <w:tcPr>
            <w:tcW w:w="0" w:type="auto"/>
            <w:tcBorders>
              <w:top w:val="nil"/>
              <w:left w:val="nil"/>
              <w:bottom w:val="single" w:sz="12" w:space="0" w:color="auto"/>
              <w:right w:val="nil"/>
            </w:tcBorders>
            <w:shd w:val="clear" w:color="auto" w:fill="auto"/>
            <w:vAlign w:val="center"/>
          </w:tcPr>
          <w:p w14:paraId="33B4D40B"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Top1</w:t>
            </w:r>
          </w:p>
        </w:tc>
        <w:tc>
          <w:tcPr>
            <w:tcW w:w="0" w:type="auto"/>
            <w:tcBorders>
              <w:top w:val="nil"/>
              <w:left w:val="nil"/>
              <w:bottom w:val="single" w:sz="12" w:space="0" w:color="auto"/>
              <w:right w:val="nil"/>
            </w:tcBorders>
            <w:shd w:val="clear" w:color="auto" w:fill="auto"/>
            <w:vAlign w:val="center"/>
          </w:tcPr>
          <w:p w14:paraId="3B377CDE" w14:textId="77777777" w:rsidR="004F75ED" w:rsidRDefault="0068585F">
            <w:pPr>
              <w:rPr>
                <w:rFonts w:ascii="Times New Roman" w:hAnsi="Times New Roman" w:cs="Times New Roman"/>
                <w:sz w:val="21"/>
                <w:szCs w:val="21"/>
              </w:rPr>
            </w:pPr>
            <w:r>
              <w:rPr>
                <w:rFonts w:ascii="Times New Roman" w:hAnsi="Times New Roman" w:cs="Times New Roman"/>
                <w:sz w:val="21"/>
                <w:szCs w:val="21"/>
              </w:rPr>
              <w:t>ratio of the largest shareholder</w:t>
            </w:r>
          </w:p>
        </w:tc>
      </w:tr>
    </w:tbl>
    <w:p w14:paraId="4BD59611" w14:textId="77777777" w:rsidR="004F75ED" w:rsidRDefault="004F75ED">
      <w:pPr>
        <w:jc w:val="both"/>
        <w:rPr>
          <w:rFonts w:ascii="Times New Roman" w:hAnsi="Times New Roman"/>
          <w:sz w:val="21"/>
          <w:szCs w:val="21"/>
        </w:rPr>
      </w:pPr>
    </w:p>
    <w:p w14:paraId="5BEADBEC" w14:textId="77777777" w:rsidR="004F75ED" w:rsidRDefault="0068585F">
      <w:pPr>
        <w:rPr>
          <w:rFonts w:ascii="Times New Roman" w:hAnsi="Times New Roman"/>
          <w:sz w:val="21"/>
          <w:szCs w:val="21"/>
        </w:rPr>
      </w:pPr>
      <w:r>
        <w:rPr>
          <w:rFonts w:ascii="Times New Roman" w:hAnsi="Times New Roman"/>
          <w:sz w:val="21"/>
          <w:szCs w:val="21"/>
        </w:rPr>
        <w:t>3.3 Empirical model</w:t>
      </w:r>
    </w:p>
    <w:p w14:paraId="5C03CD17"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 xml:space="preserve">Based on the results of the Hausman test, we </w:t>
      </w:r>
      <w:r>
        <w:rPr>
          <w:rFonts w:ascii="Times New Roman" w:hAnsi="Times New Roman" w:hint="eastAsia"/>
          <w:sz w:val="21"/>
          <w:szCs w:val="21"/>
        </w:rPr>
        <w:t>appli</w:t>
      </w:r>
      <w:r>
        <w:rPr>
          <w:rFonts w:ascii="Times New Roman" w:hAnsi="Times New Roman"/>
          <w:sz w:val="21"/>
          <w:szCs w:val="21"/>
        </w:rPr>
        <w:t>ed a fixed effects logistic regression model (</w:t>
      </w:r>
      <w:proofErr w:type="spellStart"/>
      <w:r>
        <w:rPr>
          <w:rFonts w:ascii="Times New Roman" w:hAnsi="Times New Roman"/>
          <w:sz w:val="21"/>
          <w:szCs w:val="21"/>
        </w:rPr>
        <w:t>FE_Logit</w:t>
      </w:r>
      <w:proofErr w:type="spellEnd"/>
      <w:r>
        <w:rPr>
          <w:rFonts w:ascii="Times New Roman" w:hAnsi="Times New Roman"/>
          <w:sz w:val="21"/>
          <w:szCs w:val="21"/>
        </w:rPr>
        <w:t>) to test the hypotheses proposed in this study using the collected panel data. To examine the relationship between transition climate risk and green M&amp;</w:t>
      </w:r>
      <w:r>
        <w:rPr>
          <w:rFonts w:ascii="Times New Roman" w:hAnsi="Times New Roman"/>
          <w:sz w:val="21"/>
          <w:szCs w:val="21"/>
        </w:rPr>
        <w:t>A, we specified Model 1as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5"/>
        <w:gridCol w:w="461"/>
      </w:tblGrid>
      <w:tr w:rsidR="004F75ED" w14:paraId="68D7C2CF" w14:textId="77777777">
        <w:tc>
          <w:tcPr>
            <w:tcW w:w="8069" w:type="dxa"/>
            <w:tcBorders>
              <w:tl2br w:val="nil"/>
              <w:tr2bl w:val="nil"/>
            </w:tcBorders>
          </w:tcPr>
          <w:p w14:paraId="18DFDBD3" w14:textId="77777777" w:rsidR="004F75ED" w:rsidRDefault="0068585F">
            <w:pPr>
              <w:jc w:val="both"/>
              <w:rPr>
                <w:rFonts w:hAnsi="DejaVu Math TeX Gyre" w:cs="Times New Roman Regular"/>
                <w:iCs/>
                <w:sz w:val="21"/>
                <w:szCs w:val="21"/>
              </w:rPr>
            </w:pPr>
            <m:oMathPara>
              <m:oMathParaPr>
                <m:jc m:val="left"/>
              </m:oMathParaPr>
              <m:oMath>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logit(GMA</m:t>
                    </m:r>
                  </m:e>
                  <m:sub>
                    <m:r>
                      <m:rPr>
                        <m:sty m:val="p"/>
                      </m:rPr>
                      <w:rPr>
                        <w:rFonts w:ascii="DejaVu Math TeX Gyre" w:hAnsi="DejaVu Math TeX Gyre" w:cs="Times New Roman Regular"/>
                        <w:sz w:val="21"/>
                        <w:szCs w:val="21"/>
                      </w:rPr>
                      <m:t>i,t</m:t>
                    </m:r>
                    <m:r>
                      <m:rPr>
                        <m:sty m:val="p"/>
                      </m:rPr>
                      <w:rPr>
                        <w:rFonts w:ascii="DejaVu Math TeX Gyre" w:hAnsi="DejaVu Math TeX Gyre" w:cs="Times New Roman Regular"/>
                        <w:sz w:val="21"/>
                        <w:szCs w:val="21"/>
                      </w:rPr>
                      <m:t>+1</m:t>
                    </m:r>
                  </m:sub>
                </m:sSub>
                <m:r>
                  <m:rPr>
                    <m:sty m:val="p"/>
                  </m:rPr>
                  <w:rPr>
                    <w:rFonts w:ascii="DejaVu Math TeX Gyre" w:hAnsi="DejaVu Math TeX Gyre" w:cs="Times New Roman Regular"/>
                    <w:sz w:val="21"/>
                    <w:szCs w:val="21"/>
                  </w:rPr>
                  <m:t>)</m:t>
                </m:r>
                <m:r>
                  <m:rPr>
                    <m:sty m:val="p"/>
                  </m:rPr>
                  <w:rPr>
                    <w:rFonts w:ascii="DejaVu Math TeX Gyre" w:hAnsi="DejaVu Math TeX Gyre" w:cs="Times New Roman Regular"/>
                    <w:sz w:val="21"/>
                    <w:szCs w:val="21"/>
                  </w:rPr>
                  <m:t xml:space="preserve">= </m:t>
                </m:r>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0</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1</m:t>
                    </m:r>
                  </m:sub>
                </m:sSub>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TCR</m:t>
                    </m:r>
                  </m:e>
                  <m:sub>
                    <m:r>
                      <m:rPr>
                        <m:sty m:val="p"/>
                      </m:rPr>
                      <w:rPr>
                        <w:rFonts w:ascii="DejaVu Math TeX Gyre" w:hAnsi="DejaVu Math TeX Gyre" w:cs="Times New Roman Regular"/>
                        <w:sz w:val="21"/>
                        <w:szCs w:val="21"/>
                      </w:rPr>
                      <m:t>i,t</m:t>
                    </m:r>
                  </m:sub>
                </m:sSub>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2</m:t>
                    </m:r>
                  </m:sub>
                </m:sSub>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Controls</m:t>
                    </m:r>
                  </m:e>
                  <m:sub>
                    <m:r>
                      <m:rPr>
                        <m:sty m:val="p"/>
                      </m:rPr>
                      <w:rPr>
                        <w:rFonts w:ascii="DejaVu Math TeX Gyre" w:hAnsi="DejaVu Math TeX Gyre" w:cs="Times New Roman Regular"/>
                        <w:sz w:val="21"/>
                        <w:szCs w:val="21"/>
                      </w:rPr>
                      <m:t>i,t</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i</m:t>
                    </m:r>
                  </m:sub>
                </m:sSub>
                <m:nary>
                  <m:naryPr>
                    <m:chr m:val="∑"/>
                    <m:limLoc m:val="undOvr"/>
                    <m:subHide m:val="1"/>
                    <m:supHide m:val="1"/>
                    <m:ctrlPr>
                      <w:rPr>
                        <w:rFonts w:ascii="DejaVu Math TeX Gyre" w:hAnsi="DejaVu Math TeX Gyre" w:cs="Times New Roman Regular"/>
                        <w:iCs/>
                        <w:sz w:val="21"/>
                        <w:szCs w:val="21"/>
                      </w:rPr>
                    </m:ctrlPr>
                  </m:naryPr>
                  <m:sub/>
                  <m:sup/>
                  <m:e>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Ind</m:t>
                        </m:r>
                      </m:e>
                      <m:sub>
                        <m:r>
                          <m:rPr>
                            <m:sty m:val="p"/>
                          </m:rPr>
                          <w:rPr>
                            <w:rFonts w:ascii="DejaVu Math TeX Gyre" w:hAnsi="DejaVu Math TeX Gyre" w:cs="Times New Roman Regular"/>
                            <w:sz w:val="21"/>
                            <w:szCs w:val="21"/>
                          </w:rPr>
                          <m:t>i</m:t>
                        </m:r>
                      </m:sub>
                    </m:sSub>
                  </m:e>
                </m:nary>
                <m:r>
                  <m:rPr>
                    <m:sty m:val="p"/>
                  </m:rPr>
                  <w:rPr>
                    <w:rFonts w:ascii="DejaVu Math TeX Gyre" w:hAnsi="DejaVu Math TeX Gyre" w:cs="Times New Roman Regular"/>
                    <w:sz w:val="21"/>
                    <w:szCs w:val="21"/>
                  </w:rPr>
                  <m:t>+</m:t>
                </m:r>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j</m:t>
                    </m:r>
                  </m:sub>
                </m:sSub>
                <m:nary>
                  <m:naryPr>
                    <m:chr m:val="∑"/>
                    <m:limLoc m:val="undOvr"/>
                    <m:subHide m:val="1"/>
                    <m:supHide m:val="1"/>
                    <m:ctrlPr>
                      <w:rPr>
                        <w:rFonts w:ascii="DejaVu Math TeX Gyre" w:hAnsi="DejaVu Math TeX Gyre" w:cs="Times New Roman Regular"/>
                        <w:iCs/>
                        <w:sz w:val="21"/>
                        <w:szCs w:val="21"/>
                      </w:rPr>
                    </m:ctrlPr>
                  </m:naryPr>
                  <m:sub/>
                  <m:sup/>
                  <m:e>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Year</m:t>
                        </m:r>
                      </m:e>
                      <m:sub>
                        <m:r>
                          <m:rPr>
                            <m:sty m:val="p"/>
                          </m:rPr>
                          <w:rPr>
                            <w:rFonts w:ascii="DejaVu Math TeX Gyre" w:hAnsi="DejaVu Math TeX Gyre" w:cs="Times New Roman Regular"/>
                            <w:sz w:val="21"/>
                            <w:szCs w:val="21"/>
                          </w:rPr>
                          <m:t>j</m:t>
                        </m:r>
                      </m:sub>
                    </m:sSub>
                  </m:e>
                </m:nary>
                <m:r>
                  <m:rPr>
                    <m:sty m:val="p"/>
                  </m:rPr>
                  <w:rPr>
                    <w:rFonts w:ascii="DejaVu Math TeX Gyre" w:hAnsi="DejaVu Math TeX Gyre" w:cs="Times New Roman Regular"/>
                    <w:sz w:val="21"/>
                    <w:szCs w:val="21"/>
                  </w:rPr>
                  <m:t xml:space="preserve">    </m:t>
                </m:r>
              </m:oMath>
            </m:oMathPara>
          </w:p>
          <w:p w14:paraId="5F00F9C7" w14:textId="77777777" w:rsidR="004F75ED" w:rsidRDefault="0068585F">
            <w:pPr>
              <w:jc w:val="both"/>
              <w:rPr>
                <w:rFonts w:ascii="Times New Roman" w:hAnsi="Times New Roman" w:cs="Times New Roman"/>
                <w:sz w:val="21"/>
                <w:szCs w:val="21"/>
              </w:rPr>
            </w:pPr>
            <m:oMath>
              <m:r>
                <m:rPr>
                  <m:sty m:val="p"/>
                </m:rPr>
                <w:rPr>
                  <w:rFonts w:ascii="DejaVu Math TeX Gyre" w:hAnsi="DejaVu Math TeX Gyre" w:cs="Times New Roman Regular"/>
                  <w:sz w:val="21"/>
                  <w:szCs w:val="21"/>
                </w:rPr>
                <m:t xml:space="preserve">                             </m:t>
              </m:r>
              <m:r>
                <m:rPr>
                  <m:sty m:val="p"/>
                </m:rPr>
                <w:rPr>
                  <w:rFonts w:ascii="DejaVu Math TeX Gyre" w:hAnsi="DejaVu Math TeX Gyre" w:cs="Times New Roman Regular"/>
                  <w:sz w:val="21"/>
                  <w:szCs w:val="21"/>
                </w:rPr>
                <m:t xml:space="preserve">+ </m:t>
              </m:r>
              <m:sSub>
                <m:sSubPr>
                  <m:ctrlPr>
                    <w:rPr>
                      <w:rFonts w:ascii="DejaVu Math TeX Gyre" w:hAnsi="DejaVu Math TeX Gyre" w:cs="Times New Roman Regular"/>
                      <w:iCs/>
                      <w:sz w:val="21"/>
                      <w:szCs w:val="21"/>
                    </w:rPr>
                  </m:ctrlPr>
                </m:sSubPr>
                <m:e>
                  <m:r>
                    <m:rPr>
                      <m:sty m:val="p"/>
                    </m:rPr>
                    <w:rPr>
                      <w:rFonts w:ascii="DejaVu Math TeX Gyre" w:hAnsi="DejaVu Math TeX Gyre" w:cs="Times New Roman Regular"/>
                      <w:sz w:val="21"/>
                      <w:szCs w:val="21"/>
                    </w:rPr>
                    <m:t>ε</m:t>
                  </m:r>
                </m:e>
                <m:sub>
                  <m:r>
                    <m:rPr>
                      <m:sty m:val="p"/>
                    </m:rPr>
                    <w:rPr>
                      <w:rFonts w:ascii="DejaVu Math TeX Gyre" w:hAnsi="DejaVu Math TeX Gyre" w:cs="Times New Roman Regular"/>
                      <w:sz w:val="21"/>
                      <w:szCs w:val="21"/>
                    </w:rPr>
                    <m:t>i,t</m:t>
                  </m:r>
                </m:sub>
              </m:sSub>
              <m:r>
                <m:rPr>
                  <m:sty m:val="p"/>
                </m:rPr>
                <w:rPr>
                  <w:rFonts w:ascii="DejaVu Math TeX Gyre" w:hAnsi="DejaVu Math TeX Gyre" w:cs="Times New Roman Regular"/>
                  <w:sz w:val="21"/>
                  <w:szCs w:val="21"/>
                </w:rPr>
                <m:t xml:space="preserve">  </m:t>
              </m:r>
            </m:oMath>
            <w:r>
              <w:rPr>
                <w:rFonts w:ascii="DejaVu Math TeX Gyre" w:hAnsi="DejaVu Math TeX Gyre" w:cs="Times New Roman Regular"/>
                <w:iCs/>
                <w:sz w:val="21"/>
                <w:szCs w:val="21"/>
              </w:rPr>
              <w:t xml:space="preserve"> </w:t>
            </w:r>
          </w:p>
        </w:tc>
        <w:tc>
          <w:tcPr>
            <w:tcW w:w="453" w:type="dxa"/>
            <w:tcBorders>
              <w:tl2br w:val="nil"/>
              <w:tr2bl w:val="nil"/>
            </w:tcBorders>
            <w:vAlign w:val="bottom"/>
          </w:tcPr>
          <w:p w14:paraId="437B361D" w14:textId="77777777" w:rsidR="004F75ED" w:rsidRDefault="0068585F">
            <w:pPr>
              <w:jc w:val="center"/>
              <w:rPr>
                <w:rFonts w:ascii="Times New Roman" w:hAnsi="Times New Roman" w:cs="Times New Roman"/>
                <w:sz w:val="21"/>
                <w:szCs w:val="21"/>
              </w:rPr>
            </w:pPr>
            <w:r>
              <w:rPr>
                <w:rFonts w:ascii="Times New Roman" w:hAnsi="Times New Roman" w:cs="Times New Roman"/>
                <w:sz w:val="21"/>
                <w:szCs w:val="21"/>
              </w:rPr>
              <w:t>(1)</w:t>
            </w:r>
          </w:p>
        </w:tc>
      </w:tr>
    </w:tbl>
    <w:p w14:paraId="38597BF5" w14:textId="77777777" w:rsidR="004F75ED" w:rsidRDefault="004F75ED">
      <w:pPr>
        <w:jc w:val="both"/>
        <w:rPr>
          <w:rFonts w:ascii="Times New Roman" w:hAnsi="Times New Roman"/>
          <w:sz w:val="21"/>
          <w:szCs w:val="21"/>
        </w:rPr>
      </w:pPr>
    </w:p>
    <w:p w14:paraId="5BF52A0A"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lastRenderedPageBreak/>
        <w:t xml:space="preserve">In equation (1), </w:t>
      </w:r>
      <w:proofErr w:type="gramStart"/>
      <w:r>
        <w:rPr>
          <w:rFonts w:ascii="Times New Roman" w:eastAsia="Cambria Math" w:hAnsi="Times New Roman"/>
          <w:i/>
          <w:kern w:val="2"/>
          <w:sz w:val="21"/>
          <w:szCs w:val="21"/>
          <w:lang w:bidi="ar"/>
        </w:rPr>
        <w:t>GMA</w:t>
      </w:r>
      <w:r>
        <w:rPr>
          <w:rFonts w:ascii="Times New Roman" w:eastAsia="Cambria Math" w:hAnsi="Times New Roman"/>
          <w:i/>
          <w:kern w:val="2"/>
          <w:sz w:val="21"/>
          <w:szCs w:val="21"/>
          <w:vertAlign w:val="subscript"/>
          <w:lang w:bidi="ar"/>
        </w:rPr>
        <w:t>i,t</w:t>
      </w:r>
      <w:proofErr w:type="gramEnd"/>
      <w:r>
        <w:rPr>
          <w:rFonts w:ascii="Times New Roman" w:eastAsia="Cambria Math" w:hAnsi="Times New Roman"/>
          <w:i/>
          <w:kern w:val="2"/>
          <w:sz w:val="21"/>
          <w:szCs w:val="21"/>
          <w:vertAlign w:val="subscript"/>
          <w:lang w:bidi="ar"/>
        </w:rPr>
        <w:t>+1</w:t>
      </w:r>
      <w:r>
        <w:rPr>
          <w:rFonts w:ascii="Times New Roman" w:hAnsi="Times New Roman"/>
          <w:sz w:val="21"/>
          <w:szCs w:val="21"/>
        </w:rPr>
        <w:t xml:space="preserve"> represents the green M&amp;A activity of the firm in year</w:t>
      </w:r>
      <w:r>
        <w:rPr>
          <w:rFonts w:ascii="Times New Roman" w:hAnsi="Times New Roman" w:hint="eastAsia"/>
          <w:sz w:val="21"/>
          <w:szCs w:val="21"/>
        </w:rPr>
        <w:t xml:space="preserve"> </w:t>
      </w:r>
      <w:r>
        <w:rPr>
          <w:rFonts w:ascii="Times New Roman" w:hAnsi="Times New Roman"/>
          <w:i/>
          <w:iCs/>
          <w:sz w:val="21"/>
          <w:szCs w:val="21"/>
        </w:rPr>
        <w:t>t+1</w:t>
      </w:r>
      <w:r>
        <w:rPr>
          <w:rFonts w:ascii="Times New Roman" w:hAnsi="Times New Roman"/>
          <w:sz w:val="21"/>
          <w:szCs w:val="21"/>
        </w:rPr>
        <w:t xml:space="preserve">, </w:t>
      </w:r>
      <w:proofErr w:type="spellStart"/>
      <w:r>
        <w:rPr>
          <w:rFonts w:ascii="Times New Roman" w:eastAsia="Cambria Math" w:hAnsi="Times New Roman"/>
          <w:i/>
          <w:kern w:val="2"/>
          <w:sz w:val="21"/>
          <w:szCs w:val="21"/>
          <w:lang w:bidi="ar"/>
        </w:rPr>
        <w:t>TCR</w:t>
      </w:r>
      <w:r>
        <w:rPr>
          <w:rFonts w:ascii="Times New Roman" w:eastAsia="DengXian" w:hAnsi="Times New Roman"/>
          <w:i/>
          <w:kern w:val="2"/>
          <w:sz w:val="21"/>
          <w:szCs w:val="21"/>
          <w:vertAlign w:val="subscript"/>
          <w:lang w:bidi="ar"/>
        </w:rPr>
        <w:t>i,t</w:t>
      </w:r>
      <w:proofErr w:type="spellEnd"/>
      <w:r>
        <w:rPr>
          <w:rFonts w:ascii="Times New Roman" w:hAnsi="Times New Roman"/>
          <w:sz w:val="21"/>
          <w:szCs w:val="21"/>
        </w:rPr>
        <w:t xml:space="preserve"> denotes transition climate risk, and </w:t>
      </w:r>
      <w:proofErr w:type="spellStart"/>
      <w:r>
        <w:rPr>
          <w:rFonts w:ascii="Times New Roman" w:eastAsia="DengXian" w:hAnsi="Times New Roman"/>
          <w:i/>
          <w:kern w:val="2"/>
          <w:sz w:val="21"/>
          <w:szCs w:val="21"/>
          <w:lang w:bidi="ar"/>
        </w:rPr>
        <w:t>Controls</w:t>
      </w:r>
      <w:r>
        <w:rPr>
          <w:rFonts w:ascii="Times New Roman" w:eastAsia="DengXian" w:hAnsi="Times New Roman"/>
          <w:i/>
          <w:kern w:val="2"/>
          <w:sz w:val="21"/>
          <w:szCs w:val="21"/>
          <w:vertAlign w:val="subscript"/>
          <w:lang w:bidi="ar"/>
        </w:rPr>
        <w:t>i,t</w:t>
      </w:r>
      <w:proofErr w:type="spellEnd"/>
      <w:r>
        <w:rPr>
          <w:rFonts w:ascii="Times New Roman" w:hAnsi="Times New Roman"/>
          <w:sz w:val="21"/>
          <w:szCs w:val="21"/>
        </w:rPr>
        <w:t xml:space="preserve"> includes all control variables. Year effects are captured by </w:t>
      </w:r>
      <w:proofErr w:type="spellStart"/>
      <w:r>
        <w:rPr>
          <w:rFonts w:ascii="Times New Roman" w:hAnsi="Times New Roman"/>
          <w:i/>
          <w:iCs/>
          <w:sz w:val="21"/>
          <w:szCs w:val="21"/>
        </w:rPr>
        <w:t>Year</w:t>
      </w:r>
      <w:r>
        <w:rPr>
          <w:rFonts w:ascii="Times New Roman" w:hAnsi="Times New Roman" w:hint="eastAsia"/>
          <w:i/>
          <w:iCs/>
          <w:sz w:val="21"/>
          <w:szCs w:val="21"/>
          <w:vertAlign w:val="subscript"/>
        </w:rPr>
        <w:t>j</w:t>
      </w:r>
      <w:proofErr w:type="spellEnd"/>
      <w:r>
        <w:rPr>
          <w:rFonts w:ascii="Times New Roman" w:hAnsi="Times New Roman"/>
          <w:sz w:val="21"/>
          <w:szCs w:val="21"/>
        </w:rPr>
        <w:t xml:space="preserve">, and industry effects are represented by </w:t>
      </w:r>
      <w:r>
        <w:rPr>
          <w:rFonts w:ascii="Times New Roman" w:hAnsi="Times New Roman"/>
          <w:i/>
          <w:iCs/>
          <w:sz w:val="21"/>
          <w:szCs w:val="21"/>
        </w:rPr>
        <w:t>Ind</w:t>
      </w:r>
      <w:r>
        <w:rPr>
          <w:rFonts w:ascii="Times New Roman" w:hAnsi="Times New Roman"/>
          <w:i/>
          <w:iCs/>
          <w:sz w:val="21"/>
          <w:szCs w:val="21"/>
          <w:vertAlign w:val="subscript"/>
        </w:rPr>
        <w:t>i</w:t>
      </w:r>
      <w:r>
        <w:rPr>
          <w:rFonts w:ascii="Times New Roman" w:hAnsi="Times New Roman"/>
          <w:sz w:val="21"/>
          <w:szCs w:val="21"/>
        </w:rPr>
        <w:t>.</w:t>
      </w:r>
      <w:r>
        <w:rPr>
          <w:rFonts w:ascii="Times New Roman" w:hAnsi="Times New Roman" w:hint="eastAsia"/>
          <w:sz w:val="21"/>
          <w:szCs w:val="21"/>
        </w:rPr>
        <w:t xml:space="preserve"> </w:t>
      </w:r>
      <m:oMath>
        <m:r>
          <w:rPr>
            <w:rFonts w:ascii="Cambria Math" w:hAnsi="Cambria Math"/>
            <w:sz w:val="21"/>
            <w:szCs w:val="21"/>
          </w:rPr>
          <m:t>ε</m:t>
        </m:r>
      </m:oMath>
      <w:proofErr w:type="gramStart"/>
      <w:r>
        <w:rPr>
          <w:rFonts w:ascii="Times New Roman" w:hAnsi="Times New Roman"/>
          <w:i/>
          <w:iCs/>
          <w:sz w:val="21"/>
          <w:szCs w:val="21"/>
          <w:vertAlign w:val="subscript"/>
        </w:rPr>
        <w:t>i,t</w:t>
      </w:r>
      <w:proofErr w:type="gramEnd"/>
      <w:r>
        <w:rPr>
          <w:rFonts w:ascii="Times New Roman" w:hAnsi="Times New Roman"/>
          <w:sz w:val="21"/>
          <w:szCs w:val="21"/>
        </w:rPr>
        <w:t xml:space="preserve"> represents the random error term. The explanatory variables are lagged to mitigate potential endogeneity issues arising from reverse causality.</w:t>
      </w:r>
    </w:p>
    <w:p w14:paraId="675A98C6"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To test the moderating effects of government subsidies and investor attention on the relationship between trans</w:t>
      </w:r>
      <w:r>
        <w:rPr>
          <w:rFonts w:ascii="Times New Roman" w:hAnsi="Times New Roman"/>
          <w:sz w:val="21"/>
          <w:szCs w:val="21"/>
        </w:rPr>
        <w:t xml:space="preserve">ition climate risk and green M&amp;A, we constructed Models </w:t>
      </w:r>
      <w:r>
        <w:rPr>
          <w:rFonts w:ascii="Times New Roman" w:hAnsi="Times New Roman" w:hint="eastAsia"/>
          <w:sz w:val="21"/>
          <w:szCs w:val="21"/>
        </w:rPr>
        <w:t>2</w:t>
      </w:r>
      <w:r>
        <w:rPr>
          <w:rFonts w:ascii="Times New Roman" w:hAnsi="Times New Roman"/>
          <w:sz w:val="21"/>
          <w:szCs w:val="21"/>
        </w:rPr>
        <w:t xml:space="preserve"> and 3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7"/>
        <w:gridCol w:w="469"/>
      </w:tblGrid>
      <w:tr w:rsidR="004F75ED" w14:paraId="0ADCA234" w14:textId="77777777">
        <w:tc>
          <w:tcPr>
            <w:tcW w:w="8053" w:type="dxa"/>
            <w:tcBorders>
              <w:tl2br w:val="nil"/>
              <w:tr2bl w:val="nil"/>
            </w:tcBorders>
          </w:tcPr>
          <w:p w14:paraId="19A3C74A" w14:textId="77777777" w:rsidR="004F75ED" w:rsidRDefault="0068585F">
            <w:pPr>
              <w:rPr>
                <w:rFonts w:hAnsi="DejaVu Math TeX Gyre" w:cs="Times New Roman Regular"/>
                <w:sz w:val="21"/>
                <w:szCs w:val="21"/>
              </w:rPr>
            </w:pPr>
            <m:oMathPara>
              <m:oMathParaPr>
                <m:jc m:val="left"/>
              </m:oMathParaPr>
              <m:oMath>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logit(GMA</m:t>
                    </m:r>
                  </m:e>
                  <m:sub>
                    <m:r>
                      <m:rPr>
                        <m:sty m:val="p"/>
                      </m:rPr>
                      <w:rPr>
                        <w:rFonts w:ascii="DejaVu Math TeX Gyre" w:hAnsi="DejaVu Math TeX Gyre" w:cs="Times New Roman Regular"/>
                        <w:sz w:val="21"/>
                        <w:szCs w:val="21"/>
                      </w:rPr>
                      <m:t>i,t</m:t>
                    </m:r>
                    <m:r>
                      <m:rPr>
                        <m:sty m:val="p"/>
                      </m:rPr>
                      <w:rPr>
                        <w:rFonts w:ascii="DejaVu Math TeX Gyre" w:hAnsi="DejaVu Math TeX Gyre" w:cs="Times New Roman Regular"/>
                        <w:sz w:val="21"/>
                        <w:szCs w:val="21"/>
                      </w:rPr>
                      <m:t>+1</m:t>
                    </m:r>
                  </m:sub>
                </m:sSub>
                <m:r>
                  <m:rPr>
                    <m:sty m:val="p"/>
                  </m:rPr>
                  <w:rPr>
                    <w:rFonts w:ascii="DejaVu Math TeX Gyre" w:hAnsi="DejaVu Math TeX Gyre" w:cs="Times New Roman Regular"/>
                    <w:sz w:val="21"/>
                    <w:szCs w:val="21"/>
                  </w:rPr>
                  <m:t>)</m:t>
                </m:r>
                <m:r>
                  <m:rPr>
                    <m:sty m:val="p"/>
                  </m:rPr>
                  <w:rPr>
                    <w:rFonts w:ascii="DejaVu Math TeX Gyre" w:hAnsi="DejaVu Math TeX Gyre" w:cs="Times New Roman Regular"/>
                    <w:sz w:val="21"/>
                    <w:szCs w:val="21"/>
                  </w:rPr>
                  <m:t xml:space="preserve">= </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0</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1</m:t>
                    </m:r>
                  </m:sub>
                </m:sSub>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TCR</m:t>
                    </m:r>
                  </m:e>
                  <m:sub>
                    <m:r>
                      <m:rPr>
                        <m:sty m:val="p"/>
                      </m:rPr>
                      <w:rPr>
                        <w:rFonts w:ascii="DejaVu Math TeX Gyre" w:hAnsi="DejaVu Math TeX Gyre" w:cs="Times New Roman Regular"/>
                        <w:sz w:val="21"/>
                        <w:szCs w:val="21"/>
                      </w:rPr>
                      <m:t>i,t</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2</m:t>
                    </m:r>
                  </m:sub>
                </m:sSub>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GS</m:t>
                    </m:r>
                  </m:e>
                  <m:sub>
                    <m:r>
                      <m:rPr>
                        <m:sty m:val="p"/>
                      </m:rPr>
                      <w:rPr>
                        <w:rFonts w:ascii="DejaVu Math TeX Gyre" w:hAnsi="DejaVu Math TeX Gyre" w:cs="Times New Roman Regular"/>
                        <w:sz w:val="21"/>
                        <w:szCs w:val="21"/>
                      </w:rPr>
                      <m:t>i,t</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3</m:t>
                    </m:r>
                  </m:sub>
                </m:sSub>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TCR</m:t>
                    </m:r>
                  </m:e>
                  <m:sub>
                    <m:r>
                      <m:rPr>
                        <m:sty m:val="p"/>
                      </m:rPr>
                      <w:rPr>
                        <w:rFonts w:ascii="DejaVu Math TeX Gyre" w:hAnsi="DejaVu Math TeX Gyre" w:cs="Times New Roman Regular"/>
                        <w:sz w:val="21"/>
                        <w:szCs w:val="21"/>
                      </w:rPr>
                      <m:t>i,t</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GS</m:t>
                    </m:r>
                  </m:e>
                  <m:sub>
                    <m:r>
                      <m:rPr>
                        <m:sty m:val="p"/>
                      </m:rPr>
                      <w:rPr>
                        <w:rFonts w:ascii="DejaVu Math TeX Gyre" w:hAnsi="DejaVu Math TeX Gyre" w:cs="Times New Roman Regular"/>
                        <w:sz w:val="21"/>
                        <w:szCs w:val="21"/>
                      </w:rPr>
                      <m:t>i,t</m:t>
                    </m:r>
                  </m:sub>
                </m:sSub>
              </m:oMath>
            </m:oMathPara>
          </w:p>
          <w:p w14:paraId="3B210FD1" w14:textId="77777777" w:rsidR="004F75ED" w:rsidRDefault="0068585F">
            <w:pPr>
              <w:rPr>
                <w:rFonts w:hAnsi="Cambria Math" w:cs="Times New Roman"/>
                <w:sz w:val="21"/>
                <w:szCs w:val="21"/>
              </w:rPr>
            </w:pPr>
            <m:oMath>
              <m:r>
                <m:rPr>
                  <m:sty m:val="p"/>
                </m:rPr>
                <w:rPr>
                  <w:rFonts w:ascii="DejaVu Math TeX Gyre" w:hAnsi="DejaVu Math TeX Gyre" w:cs="Times New Roman Regular"/>
                  <w:sz w:val="21"/>
                  <w:szCs w:val="21"/>
                </w:rPr>
                <m:t xml:space="preserve">                             </m:t>
              </m:r>
              <m:r>
                <m:rPr>
                  <m:sty m:val="p"/>
                </m:rPr>
                <w:rPr>
                  <w:rFonts w:ascii="DejaVu Math TeX Gyre" w:hAnsi="DejaVu Math TeX Gyre" w:cs="Times New Roman Regular"/>
                  <w:sz w:val="21"/>
                  <w:szCs w:val="21"/>
                </w:rPr>
                <m:t xml:space="preserve">+ </m:t>
              </m:r>
              <m:sSub>
                <m:sSubPr>
                  <m:ctrlPr>
                    <w:rPr>
                      <w:rFonts w:ascii="DejaVu Math TeX Gyre" w:hAnsi="DejaVu Math TeX Gyre" w:cs="Times New Roman Regular"/>
                      <w:sz w:val="21"/>
                      <w:szCs w:val="21"/>
                    </w:rPr>
                  </m:ctrlPr>
                </m:sSubPr>
                <m:e>
                  <m:nary>
                    <m:naryPr>
                      <m:chr m:val="∑"/>
                      <m:limLoc m:val="undOvr"/>
                      <m:subHide m:val="1"/>
                      <m:supHide m:val="1"/>
                      <m:ctrlPr>
                        <w:rPr>
                          <w:rFonts w:ascii="DejaVu Math TeX Gyre" w:hAnsi="DejaVu Math TeX Gyre" w:cs="Times New Roman Regular"/>
                          <w:sz w:val="21"/>
                          <w:szCs w:val="21"/>
                        </w:rPr>
                      </m:ctrlPr>
                    </m:naryPr>
                    <m:sub/>
                    <m:sup/>
                    <m:e>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4</m:t>
                          </m:r>
                        </m:sub>
                      </m:sSub>
                    </m:e>
                  </m:nary>
                  <m:r>
                    <m:rPr>
                      <m:sty m:val="p"/>
                    </m:rPr>
                    <w:rPr>
                      <w:rFonts w:ascii="DejaVu Math TeX Gyre" w:hAnsi="DejaVu Math TeX Gyre" w:cs="Times New Roman Regular"/>
                      <w:sz w:val="21"/>
                      <w:szCs w:val="21"/>
                    </w:rPr>
                    <m:t>Controls</m:t>
                  </m:r>
                </m:e>
                <m:sub>
                  <m:r>
                    <m:rPr>
                      <m:sty m:val="p"/>
                    </m:rPr>
                    <w:rPr>
                      <w:rFonts w:ascii="DejaVu Math TeX Gyre" w:hAnsi="DejaVu Math TeX Gyre" w:cs="Times New Roman Regular"/>
                      <w:sz w:val="21"/>
                      <w:szCs w:val="21"/>
                    </w:rPr>
                    <m:t>i,t</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i</m:t>
                  </m:r>
                </m:sub>
              </m:sSub>
              <m:nary>
                <m:naryPr>
                  <m:chr m:val="∑"/>
                  <m:limLoc m:val="undOvr"/>
                  <m:subHide m:val="1"/>
                  <m:supHide m:val="1"/>
                  <m:ctrlPr>
                    <w:rPr>
                      <w:rFonts w:ascii="DejaVu Math TeX Gyre" w:hAnsi="DejaVu Math TeX Gyre" w:cs="Times New Roman Regular"/>
                      <w:sz w:val="21"/>
                      <w:szCs w:val="21"/>
                    </w:rPr>
                  </m:ctrlPr>
                </m:naryPr>
                <m:sub/>
                <m:sup/>
                <m:e>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Ind</m:t>
                      </m:r>
                    </m:e>
                    <m:sub>
                      <m:r>
                        <m:rPr>
                          <m:sty m:val="p"/>
                        </m:rPr>
                        <w:rPr>
                          <w:rFonts w:ascii="DejaVu Math TeX Gyre" w:hAnsi="DejaVu Math TeX Gyre" w:cs="Times New Roman Regular"/>
                          <w:sz w:val="21"/>
                          <w:szCs w:val="21"/>
                        </w:rPr>
                        <m:t>i</m:t>
                      </m:r>
                    </m:sub>
                  </m:sSub>
                </m:e>
              </m:nary>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j</m:t>
                  </m:r>
                </m:sub>
              </m:sSub>
              <m:nary>
                <m:naryPr>
                  <m:chr m:val="∑"/>
                  <m:limLoc m:val="undOvr"/>
                  <m:subHide m:val="1"/>
                  <m:supHide m:val="1"/>
                  <m:ctrlPr>
                    <w:rPr>
                      <w:rFonts w:ascii="DejaVu Math TeX Gyre" w:hAnsi="DejaVu Math TeX Gyre" w:cs="Times New Roman Regular"/>
                      <w:sz w:val="21"/>
                      <w:szCs w:val="21"/>
                    </w:rPr>
                  </m:ctrlPr>
                </m:naryPr>
                <m:sub/>
                <m:sup/>
                <m:e>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Year</m:t>
                      </m:r>
                    </m:e>
                    <m:sub>
                      <m:r>
                        <m:rPr>
                          <m:sty m:val="p"/>
                        </m:rPr>
                        <w:rPr>
                          <w:rFonts w:ascii="DejaVu Math TeX Gyre" w:hAnsi="DejaVu Math TeX Gyre" w:cs="Times New Roman Regular"/>
                          <w:sz w:val="21"/>
                          <w:szCs w:val="21"/>
                        </w:rPr>
                        <m:t>j</m:t>
                      </m:r>
                    </m:sub>
                  </m:sSub>
                </m:e>
              </m:nary>
              <m:r>
                <m:rPr>
                  <m:sty m:val="p"/>
                </m:rPr>
                <w:rPr>
                  <w:rFonts w:ascii="DejaVu Math TeX Gyre" w:hAnsi="DejaVu Math TeX Gyre" w:cs="Times New Roman Regular"/>
                  <w:sz w:val="21"/>
                  <w:szCs w:val="21"/>
                </w:rPr>
                <m:t xml:space="preserve">+ </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ε</m:t>
                  </m:r>
                </m:e>
                <m:sub>
                  <m:r>
                    <m:rPr>
                      <m:sty m:val="p"/>
                    </m:rPr>
                    <w:rPr>
                      <w:rFonts w:ascii="DejaVu Math TeX Gyre" w:hAnsi="DejaVu Math TeX Gyre" w:cs="Times New Roman Regular"/>
                      <w:sz w:val="21"/>
                      <w:szCs w:val="21"/>
                    </w:rPr>
                    <m:t>i,t</m:t>
                  </m:r>
                </m:sub>
              </m:sSub>
            </m:oMath>
            <w:r>
              <w:rPr>
                <w:rFonts w:ascii="DejaVu Math TeX Gyre" w:hAnsi="DejaVu Math TeX Gyre" w:cs="Times New Roman Regular"/>
                <w:sz w:val="21"/>
                <w:szCs w:val="21"/>
              </w:rPr>
              <w:t xml:space="preserve"> </w:t>
            </w:r>
          </w:p>
        </w:tc>
        <w:tc>
          <w:tcPr>
            <w:tcW w:w="469" w:type="dxa"/>
            <w:tcBorders>
              <w:tl2br w:val="nil"/>
              <w:tr2bl w:val="nil"/>
            </w:tcBorders>
            <w:vAlign w:val="bottom"/>
          </w:tcPr>
          <w:p w14:paraId="7E6885A9" w14:textId="77777777" w:rsidR="004F75ED" w:rsidRDefault="0068585F">
            <w:pPr>
              <w:jc w:val="center"/>
              <w:rPr>
                <w:rFonts w:hAnsi="Cambria Math" w:cs="Times New Roman"/>
                <w:sz w:val="21"/>
                <w:szCs w:val="21"/>
              </w:rPr>
            </w:pPr>
            <w:r>
              <w:rPr>
                <w:rFonts w:ascii="Times New Roman Regular" w:hAnsi="Times New Roman Regular" w:cs="Times New Roman Regular"/>
                <w:sz w:val="21"/>
                <w:szCs w:val="21"/>
              </w:rPr>
              <w:t>(2)</w:t>
            </w:r>
          </w:p>
        </w:tc>
      </w:tr>
      <w:tr w:rsidR="004F75ED" w14:paraId="2B81A301" w14:textId="77777777">
        <w:tc>
          <w:tcPr>
            <w:tcW w:w="8053" w:type="dxa"/>
            <w:tcBorders>
              <w:tl2br w:val="nil"/>
              <w:tr2bl w:val="nil"/>
            </w:tcBorders>
          </w:tcPr>
          <w:p w14:paraId="4D475777" w14:textId="77777777" w:rsidR="004F75ED" w:rsidRDefault="0068585F">
            <w:pPr>
              <w:rPr>
                <w:rFonts w:hAnsi="DejaVu Math TeX Gyre" w:cs="Times New Roman Regular"/>
                <w:sz w:val="21"/>
                <w:szCs w:val="21"/>
              </w:rPr>
            </w:pPr>
            <m:oMathPara>
              <m:oMathParaPr>
                <m:jc m:val="left"/>
              </m:oMathParaPr>
              <m:oMath>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logit(GMA</m:t>
                    </m:r>
                  </m:e>
                  <m:sub>
                    <m:r>
                      <m:rPr>
                        <m:sty m:val="p"/>
                      </m:rPr>
                      <w:rPr>
                        <w:rFonts w:ascii="DejaVu Math TeX Gyre" w:hAnsi="DejaVu Math TeX Gyre" w:cs="Times New Roman Regular"/>
                        <w:sz w:val="21"/>
                        <w:szCs w:val="21"/>
                      </w:rPr>
                      <m:t>i,t</m:t>
                    </m:r>
                    <m:r>
                      <m:rPr>
                        <m:sty m:val="p"/>
                      </m:rPr>
                      <w:rPr>
                        <w:rFonts w:ascii="DejaVu Math TeX Gyre" w:hAnsi="DejaVu Math TeX Gyre" w:cs="Times New Roman Regular"/>
                        <w:sz w:val="21"/>
                        <w:szCs w:val="21"/>
                      </w:rPr>
                      <m:t>+1</m:t>
                    </m:r>
                  </m:sub>
                </m:sSub>
                <m:r>
                  <m:rPr>
                    <m:sty m:val="p"/>
                  </m:rPr>
                  <w:rPr>
                    <w:rFonts w:ascii="DejaVu Math TeX Gyre" w:hAnsi="DejaVu Math TeX Gyre" w:cs="Times New Roman Regular"/>
                    <w:sz w:val="21"/>
                    <w:szCs w:val="21"/>
                  </w:rPr>
                  <m:t>)</m:t>
                </m:r>
                <m:r>
                  <m:rPr>
                    <m:sty m:val="p"/>
                  </m:rPr>
                  <w:rPr>
                    <w:rFonts w:ascii="DejaVu Math TeX Gyre" w:hAnsi="DejaVu Math TeX Gyre" w:cs="Times New Roman Regular"/>
                    <w:sz w:val="21"/>
                    <w:szCs w:val="21"/>
                  </w:rPr>
                  <m:t xml:space="preserve">= </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0</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1</m:t>
                    </m:r>
                  </m:sub>
                </m:sSub>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TCR</m:t>
                    </m:r>
                  </m:e>
                  <m:sub>
                    <m:r>
                      <m:rPr>
                        <m:sty m:val="p"/>
                      </m:rPr>
                      <w:rPr>
                        <w:rFonts w:ascii="DejaVu Math TeX Gyre" w:hAnsi="DejaVu Math TeX Gyre" w:cs="Times New Roman Regular"/>
                        <w:sz w:val="21"/>
                        <w:szCs w:val="21"/>
                      </w:rPr>
                      <m:t>i,t</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2</m:t>
                    </m:r>
                  </m:sub>
                </m:sSub>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IA</m:t>
                    </m:r>
                  </m:e>
                  <m:sub>
                    <m:r>
                      <m:rPr>
                        <m:sty m:val="p"/>
                      </m:rPr>
                      <w:rPr>
                        <w:rFonts w:ascii="DejaVu Math TeX Gyre" w:hAnsi="DejaVu Math TeX Gyre" w:cs="Times New Roman Regular"/>
                        <w:sz w:val="21"/>
                        <w:szCs w:val="21"/>
                      </w:rPr>
                      <m:t>i,t</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3</m:t>
                    </m:r>
                  </m:sub>
                </m:sSub>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TCR</m:t>
                    </m:r>
                  </m:e>
                  <m:sub>
                    <m:r>
                      <m:rPr>
                        <m:sty m:val="p"/>
                      </m:rPr>
                      <w:rPr>
                        <w:rFonts w:ascii="DejaVu Math TeX Gyre" w:hAnsi="DejaVu Math TeX Gyre" w:cs="Times New Roman Regular"/>
                        <w:sz w:val="21"/>
                        <w:szCs w:val="21"/>
                      </w:rPr>
                      <m:t>i,t</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IA</m:t>
                    </m:r>
                  </m:e>
                  <m:sub>
                    <m:r>
                      <m:rPr>
                        <m:sty m:val="p"/>
                      </m:rPr>
                      <w:rPr>
                        <w:rFonts w:ascii="DejaVu Math TeX Gyre" w:hAnsi="DejaVu Math TeX Gyre" w:cs="Times New Roman Regular"/>
                        <w:sz w:val="21"/>
                        <w:szCs w:val="21"/>
                      </w:rPr>
                      <m:t>i,t</m:t>
                    </m:r>
                  </m:sub>
                </m:sSub>
              </m:oMath>
            </m:oMathPara>
          </w:p>
          <w:p w14:paraId="44F3615F" w14:textId="77777777" w:rsidR="004F75ED" w:rsidRDefault="0068585F">
            <w:pPr>
              <w:jc w:val="both"/>
              <w:rPr>
                <w:rFonts w:hAnsi="Cambria Math" w:cs="Times New Roman"/>
                <w:sz w:val="21"/>
                <w:szCs w:val="21"/>
              </w:rPr>
            </w:pPr>
            <m:oMath>
              <m:r>
                <m:rPr>
                  <m:sty m:val="p"/>
                </m:rPr>
                <w:rPr>
                  <w:rFonts w:ascii="DejaVu Math TeX Gyre" w:hAnsi="DejaVu Math TeX Gyre" w:cs="Times New Roman Regular"/>
                  <w:sz w:val="21"/>
                  <w:szCs w:val="21"/>
                </w:rPr>
                <m:t xml:space="preserve">                             </m:t>
              </m:r>
              <m:r>
                <m:rPr>
                  <m:sty m:val="p"/>
                </m:rPr>
                <w:rPr>
                  <w:rFonts w:ascii="DejaVu Math TeX Gyre" w:hAnsi="DejaVu Math TeX Gyre" w:cs="Times New Roman Regular"/>
                  <w:sz w:val="21"/>
                  <w:szCs w:val="21"/>
                </w:rPr>
                <m:t xml:space="preserve">+ </m:t>
              </m:r>
              <m:sSub>
                <m:sSubPr>
                  <m:ctrlPr>
                    <w:rPr>
                      <w:rFonts w:ascii="DejaVu Math TeX Gyre" w:hAnsi="DejaVu Math TeX Gyre" w:cs="Times New Roman Regular"/>
                      <w:sz w:val="21"/>
                      <w:szCs w:val="21"/>
                    </w:rPr>
                  </m:ctrlPr>
                </m:sSubPr>
                <m:e>
                  <m:nary>
                    <m:naryPr>
                      <m:chr m:val="∑"/>
                      <m:limLoc m:val="undOvr"/>
                      <m:subHide m:val="1"/>
                      <m:supHide m:val="1"/>
                      <m:ctrlPr>
                        <w:rPr>
                          <w:rFonts w:ascii="DejaVu Math TeX Gyre" w:hAnsi="DejaVu Math TeX Gyre" w:cs="Times New Roman Regular"/>
                          <w:sz w:val="21"/>
                          <w:szCs w:val="21"/>
                        </w:rPr>
                      </m:ctrlPr>
                    </m:naryPr>
                    <m:sub/>
                    <m:sup/>
                    <m:e>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4</m:t>
                          </m:r>
                        </m:sub>
                      </m:sSub>
                    </m:e>
                  </m:nary>
                  <m:r>
                    <m:rPr>
                      <m:sty m:val="p"/>
                    </m:rPr>
                    <w:rPr>
                      <w:rFonts w:ascii="DejaVu Math TeX Gyre" w:hAnsi="DejaVu Math TeX Gyre" w:cs="Times New Roman Regular"/>
                      <w:sz w:val="21"/>
                      <w:szCs w:val="21"/>
                    </w:rPr>
                    <m:t>Controls</m:t>
                  </m:r>
                </m:e>
                <m:sub>
                  <m:r>
                    <m:rPr>
                      <m:sty m:val="p"/>
                    </m:rPr>
                    <w:rPr>
                      <w:rFonts w:ascii="DejaVu Math TeX Gyre" w:hAnsi="DejaVu Math TeX Gyre" w:cs="Times New Roman Regular"/>
                      <w:sz w:val="21"/>
                      <w:szCs w:val="21"/>
                    </w:rPr>
                    <m:t>i,t</m:t>
                  </m:r>
                </m:sub>
              </m:sSub>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i</m:t>
                  </m:r>
                </m:sub>
              </m:sSub>
              <m:nary>
                <m:naryPr>
                  <m:chr m:val="∑"/>
                  <m:limLoc m:val="undOvr"/>
                  <m:subHide m:val="1"/>
                  <m:supHide m:val="1"/>
                  <m:ctrlPr>
                    <w:rPr>
                      <w:rFonts w:ascii="DejaVu Math TeX Gyre" w:hAnsi="DejaVu Math TeX Gyre" w:cs="Times New Roman Regular"/>
                      <w:sz w:val="21"/>
                      <w:szCs w:val="21"/>
                    </w:rPr>
                  </m:ctrlPr>
                </m:naryPr>
                <m:sub/>
                <m:sup/>
                <m:e>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Ind</m:t>
                      </m:r>
                    </m:e>
                    <m:sub>
                      <m:r>
                        <m:rPr>
                          <m:sty m:val="p"/>
                        </m:rPr>
                        <w:rPr>
                          <w:rFonts w:ascii="DejaVu Math TeX Gyre" w:hAnsi="DejaVu Math TeX Gyre" w:cs="Times New Roman Regular"/>
                          <w:sz w:val="21"/>
                          <w:szCs w:val="21"/>
                        </w:rPr>
                        <m:t>i</m:t>
                      </m:r>
                    </m:sub>
                  </m:sSub>
                </m:e>
              </m:nary>
              <m:r>
                <m:rPr>
                  <m:sty m:val="p"/>
                </m:rPr>
                <w:rPr>
                  <w:rFonts w:ascii="DejaVu Math TeX Gyre" w:hAnsi="DejaVu Math TeX Gyre" w:cs="Times New Roman Regular"/>
                  <w:sz w:val="21"/>
                  <w:szCs w:val="21"/>
                </w:rPr>
                <m:t>+</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α</m:t>
                  </m:r>
                </m:e>
                <m:sub>
                  <m:r>
                    <m:rPr>
                      <m:sty m:val="p"/>
                    </m:rPr>
                    <w:rPr>
                      <w:rFonts w:ascii="DejaVu Math TeX Gyre" w:hAnsi="DejaVu Math TeX Gyre" w:cs="Times New Roman Regular"/>
                      <w:sz w:val="21"/>
                      <w:szCs w:val="21"/>
                    </w:rPr>
                    <m:t>j</m:t>
                  </m:r>
                </m:sub>
              </m:sSub>
              <m:nary>
                <m:naryPr>
                  <m:chr m:val="∑"/>
                  <m:limLoc m:val="undOvr"/>
                  <m:subHide m:val="1"/>
                  <m:supHide m:val="1"/>
                  <m:ctrlPr>
                    <w:rPr>
                      <w:rFonts w:ascii="DejaVu Math TeX Gyre" w:hAnsi="DejaVu Math TeX Gyre" w:cs="Times New Roman Regular"/>
                      <w:sz w:val="21"/>
                      <w:szCs w:val="21"/>
                    </w:rPr>
                  </m:ctrlPr>
                </m:naryPr>
                <m:sub/>
                <m:sup/>
                <m:e>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Year</m:t>
                      </m:r>
                    </m:e>
                    <m:sub>
                      <m:r>
                        <m:rPr>
                          <m:sty m:val="p"/>
                        </m:rPr>
                        <w:rPr>
                          <w:rFonts w:ascii="DejaVu Math TeX Gyre" w:hAnsi="DejaVu Math TeX Gyre" w:cs="Times New Roman Regular"/>
                          <w:sz w:val="21"/>
                          <w:szCs w:val="21"/>
                        </w:rPr>
                        <m:t>j</m:t>
                      </m:r>
                    </m:sub>
                  </m:sSub>
                </m:e>
              </m:nary>
              <m:r>
                <m:rPr>
                  <m:sty m:val="p"/>
                </m:rPr>
                <w:rPr>
                  <w:rFonts w:ascii="DejaVu Math TeX Gyre" w:hAnsi="DejaVu Math TeX Gyre" w:cs="Times New Roman Regular"/>
                  <w:sz w:val="21"/>
                  <w:szCs w:val="21"/>
                </w:rPr>
                <m:t xml:space="preserve">+ </m:t>
              </m:r>
              <m:sSub>
                <m:sSubPr>
                  <m:ctrlPr>
                    <w:rPr>
                      <w:rFonts w:ascii="DejaVu Math TeX Gyre" w:hAnsi="DejaVu Math TeX Gyre" w:cs="Times New Roman Regular"/>
                      <w:sz w:val="21"/>
                      <w:szCs w:val="21"/>
                    </w:rPr>
                  </m:ctrlPr>
                </m:sSubPr>
                <m:e>
                  <m:r>
                    <m:rPr>
                      <m:sty m:val="p"/>
                    </m:rPr>
                    <w:rPr>
                      <w:rFonts w:ascii="DejaVu Math TeX Gyre" w:hAnsi="DejaVu Math TeX Gyre" w:cs="Times New Roman Regular"/>
                      <w:sz w:val="21"/>
                      <w:szCs w:val="21"/>
                    </w:rPr>
                    <m:t>ε</m:t>
                  </m:r>
                </m:e>
                <m:sub>
                  <m:r>
                    <m:rPr>
                      <m:sty m:val="p"/>
                    </m:rPr>
                    <w:rPr>
                      <w:rFonts w:ascii="DejaVu Math TeX Gyre" w:hAnsi="DejaVu Math TeX Gyre" w:cs="Times New Roman Regular"/>
                      <w:sz w:val="21"/>
                      <w:szCs w:val="21"/>
                    </w:rPr>
                    <m:t>i,t</m:t>
                  </m:r>
                </m:sub>
              </m:sSub>
            </m:oMath>
            <w:r>
              <w:rPr>
                <w:rFonts w:ascii="DejaVu Math TeX Gyre" w:hAnsi="DejaVu Math TeX Gyre" w:cs="Times New Roman Regular"/>
                <w:sz w:val="21"/>
                <w:szCs w:val="21"/>
              </w:rPr>
              <w:t xml:space="preserve"> </w:t>
            </w:r>
          </w:p>
        </w:tc>
        <w:tc>
          <w:tcPr>
            <w:tcW w:w="469" w:type="dxa"/>
            <w:tcBorders>
              <w:tl2br w:val="nil"/>
              <w:tr2bl w:val="nil"/>
            </w:tcBorders>
            <w:vAlign w:val="bottom"/>
          </w:tcPr>
          <w:p w14:paraId="47EB5DFE" w14:textId="77777777" w:rsidR="004F75ED" w:rsidRDefault="0068585F">
            <w:pPr>
              <w:jc w:val="center"/>
              <w:rPr>
                <w:rFonts w:hAnsi="Cambria Math" w:cs="Times New Roman"/>
                <w:sz w:val="21"/>
                <w:szCs w:val="21"/>
              </w:rPr>
            </w:pPr>
            <w:r>
              <w:rPr>
                <w:rFonts w:ascii="Times New Roman Regular" w:hAnsi="Times New Roman Regular" w:cs="Times New Roman Regular"/>
                <w:sz w:val="21"/>
                <w:szCs w:val="21"/>
              </w:rPr>
              <w:t>(3)</w:t>
            </w:r>
          </w:p>
        </w:tc>
      </w:tr>
    </w:tbl>
    <w:p w14:paraId="27572D04"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In equation (</w:t>
      </w:r>
      <w:r>
        <w:rPr>
          <w:rFonts w:ascii="Times New Roman" w:hAnsi="Times New Roman" w:hint="eastAsia"/>
          <w:sz w:val="21"/>
          <w:szCs w:val="21"/>
        </w:rPr>
        <w:t>2</w:t>
      </w:r>
      <w:r>
        <w:rPr>
          <w:rFonts w:ascii="Times New Roman" w:hAnsi="Times New Roman"/>
          <w:sz w:val="21"/>
          <w:szCs w:val="21"/>
        </w:rPr>
        <w:t xml:space="preserve">), </w:t>
      </w:r>
      <w:proofErr w:type="spellStart"/>
      <w:proofErr w:type="gramStart"/>
      <w:r>
        <w:rPr>
          <w:rFonts w:ascii="Times New Roman" w:eastAsia="Cambria Math" w:hAnsi="Times New Roman"/>
          <w:i/>
          <w:kern w:val="2"/>
          <w:sz w:val="21"/>
          <w:szCs w:val="21"/>
          <w:lang w:bidi="ar"/>
        </w:rPr>
        <w:t>GS</w:t>
      </w:r>
      <w:r>
        <w:rPr>
          <w:rFonts w:ascii="Times New Roman" w:eastAsia="Cambria Math" w:hAnsi="Times New Roman"/>
          <w:i/>
          <w:kern w:val="2"/>
          <w:sz w:val="21"/>
          <w:szCs w:val="21"/>
          <w:vertAlign w:val="subscript"/>
          <w:lang w:bidi="ar"/>
        </w:rPr>
        <w:t>i,t</w:t>
      </w:r>
      <w:proofErr w:type="spellEnd"/>
      <w:proofErr w:type="gramEnd"/>
      <w:r>
        <w:rPr>
          <w:rFonts w:ascii="Times New Roman" w:eastAsia="Cambria Math" w:hAnsi="Times New Roman" w:hint="eastAsia"/>
          <w:i/>
          <w:kern w:val="2"/>
          <w:sz w:val="21"/>
          <w:szCs w:val="21"/>
          <w:vertAlign w:val="subscript"/>
          <w:lang w:bidi="ar"/>
        </w:rPr>
        <w:t xml:space="preserve"> </w:t>
      </w:r>
      <w:r>
        <w:rPr>
          <w:rFonts w:ascii="Times New Roman" w:hAnsi="Times New Roman"/>
          <w:sz w:val="21"/>
          <w:szCs w:val="21"/>
        </w:rPr>
        <w:t xml:space="preserve">represents government subsidies, and the interaction term </w:t>
      </w:r>
      <w:proofErr w:type="spellStart"/>
      <w:r>
        <w:rPr>
          <w:rFonts w:ascii="Times New Roman" w:eastAsia="Cambria Math" w:hAnsi="Times New Roman"/>
          <w:i/>
          <w:kern w:val="2"/>
          <w:sz w:val="21"/>
          <w:szCs w:val="21"/>
          <w:lang w:bidi="ar"/>
        </w:rPr>
        <w:t>TCR</w:t>
      </w:r>
      <w:r>
        <w:rPr>
          <w:rFonts w:ascii="Times New Roman" w:eastAsia="Cambria Math" w:hAnsi="Times New Roman"/>
          <w:i/>
          <w:kern w:val="2"/>
          <w:sz w:val="21"/>
          <w:szCs w:val="21"/>
          <w:vertAlign w:val="subscript"/>
          <w:lang w:bidi="ar"/>
        </w:rPr>
        <w:t>i,t</w:t>
      </w:r>
      <w:proofErr w:type="spellEnd"/>
      <w:r>
        <w:rPr>
          <w:rFonts w:ascii="Times New Roman" w:eastAsia="Cambria Math" w:hAnsi="Times New Roman"/>
          <w:i/>
          <w:kern w:val="2"/>
          <w:sz w:val="21"/>
          <w:szCs w:val="21"/>
          <w:vertAlign w:val="subscript"/>
          <w:lang w:bidi="ar"/>
        </w:rPr>
        <w:t xml:space="preserve"> </w:t>
      </w:r>
      <w:r>
        <w:rPr>
          <w:rFonts w:ascii="Times New Roman" w:eastAsia="Cambria Math" w:hAnsi="Times New Roman"/>
          <w:i/>
          <w:kern w:val="2"/>
          <w:sz w:val="21"/>
          <w:szCs w:val="21"/>
          <w:lang w:bidi="ar"/>
        </w:rPr>
        <w:t xml:space="preserve">* </w:t>
      </w:r>
      <w:proofErr w:type="spellStart"/>
      <w:r>
        <w:rPr>
          <w:rFonts w:ascii="Times New Roman" w:eastAsia="Cambria Math" w:hAnsi="Times New Roman"/>
          <w:i/>
          <w:kern w:val="2"/>
          <w:sz w:val="21"/>
          <w:szCs w:val="21"/>
          <w:lang w:bidi="ar"/>
        </w:rPr>
        <w:t>GS</w:t>
      </w:r>
      <w:r>
        <w:rPr>
          <w:rFonts w:ascii="Times New Roman" w:eastAsia="Cambria Math" w:hAnsi="Times New Roman"/>
          <w:i/>
          <w:kern w:val="2"/>
          <w:sz w:val="21"/>
          <w:szCs w:val="21"/>
          <w:vertAlign w:val="subscript"/>
          <w:lang w:bidi="ar"/>
        </w:rPr>
        <w:t>i,t</w:t>
      </w:r>
      <w:proofErr w:type="spellEnd"/>
      <w:r>
        <w:rPr>
          <w:rFonts w:ascii="Times New Roman" w:eastAsia="Cambria Math" w:hAnsi="Times New Roman" w:hint="eastAsia"/>
          <w:i/>
          <w:kern w:val="2"/>
          <w:sz w:val="21"/>
          <w:szCs w:val="21"/>
          <w:vertAlign w:val="subscript"/>
          <w:lang w:bidi="ar"/>
        </w:rPr>
        <w:t xml:space="preserve"> </w:t>
      </w:r>
      <w:r>
        <w:rPr>
          <w:rFonts w:ascii="Times New Roman" w:hAnsi="Times New Roman"/>
          <w:sz w:val="21"/>
          <w:szCs w:val="21"/>
        </w:rPr>
        <w:t>captures the moderating effect of government subsidies. In equation (</w:t>
      </w:r>
      <w:r>
        <w:rPr>
          <w:rFonts w:ascii="Times New Roman" w:hAnsi="Times New Roman" w:hint="eastAsia"/>
          <w:sz w:val="21"/>
          <w:szCs w:val="21"/>
        </w:rPr>
        <w:t>3</w:t>
      </w:r>
      <w:r>
        <w:rPr>
          <w:rFonts w:ascii="Times New Roman" w:hAnsi="Times New Roman"/>
          <w:sz w:val="21"/>
          <w:szCs w:val="21"/>
        </w:rPr>
        <w:t xml:space="preserve">), </w:t>
      </w:r>
      <w:proofErr w:type="spellStart"/>
      <w:proofErr w:type="gramStart"/>
      <w:r>
        <w:rPr>
          <w:rFonts w:ascii="Times New Roman" w:eastAsia="Cambria Math" w:hAnsi="Times New Roman"/>
          <w:i/>
          <w:kern w:val="2"/>
          <w:sz w:val="21"/>
          <w:szCs w:val="21"/>
          <w:lang w:bidi="ar"/>
        </w:rPr>
        <w:t>IA</w:t>
      </w:r>
      <w:r>
        <w:rPr>
          <w:rFonts w:ascii="Times New Roman" w:eastAsia="Cambria Math" w:hAnsi="Times New Roman"/>
          <w:i/>
          <w:kern w:val="2"/>
          <w:sz w:val="21"/>
          <w:szCs w:val="21"/>
          <w:vertAlign w:val="subscript"/>
          <w:lang w:bidi="ar"/>
        </w:rPr>
        <w:t>i,t</w:t>
      </w:r>
      <w:proofErr w:type="spellEnd"/>
      <w:proofErr w:type="gramEnd"/>
      <w:r>
        <w:rPr>
          <w:rFonts w:ascii="Times New Roman" w:hAnsi="Times New Roman"/>
          <w:sz w:val="21"/>
          <w:szCs w:val="21"/>
        </w:rPr>
        <w:t xml:space="preserve"> represents investor attention, and the interaction term</w:t>
      </w:r>
      <w:r>
        <w:rPr>
          <w:rFonts w:ascii="Times New Roman" w:hAnsi="Times New Roman" w:hint="eastAsia"/>
          <w:sz w:val="21"/>
          <w:szCs w:val="21"/>
        </w:rPr>
        <w:t>,</w:t>
      </w:r>
      <w:r>
        <w:rPr>
          <w:rFonts w:ascii="Times New Roman" w:hAnsi="Times New Roman"/>
          <w:sz w:val="21"/>
          <w:szCs w:val="21"/>
        </w:rPr>
        <w:t xml:space="preserve"> </w:t>
      </w:r>
      <w:proofErr w:type="spellStart"/>
      <w:r>
        <w:rPr>
          <w:rFonts w:ascii="Times New Roman" w:eastAsia="Cambria Math" w:hAnsi="Times New Roman"/>
          <w:i/>
          <w:kern w:val="2"/>
          <w:sz w:val="21"/>
          <w:szCs w:val="21"/>
          <w:lang w:bidi="ar"/>
        </w:rPr>
        <w:t>TCR</w:t>
      </w:r>
      <w:r>
        <w:rPr>
          <w:rFonts w:ascii="Times New Roman" w:eastAsia="Cambria Math" w:hAnsi="Times New Roman"/>
          <w:i/>
          <w:kern w:val="2"/>
          <w:sz w:val="21"/>
          <w:szCs w:val="21"/>
          <w:vertAlign w:val="subscript"/>
          <w:lang w:bidi="ar"/>
        </w:rPr>
        <w:t>i,t</w:t>
      </w:r>
      <w:proofErr w:type="spellEnd"/>
      <w:r>
        <w:rPr>
          <w:rFonts w:ascii="Times New Roman" w:eastAsia="Cambria Math" w:hAnsi="Times New Roman"/>
          <w:i/>
          <w:kern w:val="2"/>
          <w:sz w:val="21"/>
          <w:szCs w:val="21"/>
          <w:lang w:bidi="ar"/>
        </w:rPr>
        <w:t xml:space="preserve">* </w:t>
      </w:r>
      <w:proofErr w:type="spellStart"/>
      <w:r>
        <w:rPr>
          <w:rFonts w:ascii="Times New Roman" w:eastAsia="Cambria Math" w:hAnsi="Times New Roman"/>
          <w:i/>
          <w:kern w:val="2"/>
          <w:sz w:val="21"/>
          <w:szCs w:val="21"/>
          <w:lang w:bidi="ar"/>
        </w:rPr>
        <w:t>IA</w:t>
      </w:r>
      <w:r>
        <w:rPr>
          <w:rFonts w:ascii="Times New Roman" w:eastAsia="Cambria Math" w:hAnsi="Times New Roman"/>
          <w:i/>
          <w:kern w:val="2"/>
          <w:sz w:val="21"/>
          <w:szCs w:val="21"/>
          <w:vertAlign w:val="subscript"/>
          <w:lang w:bidi="ar"/>
        </w:rPr>
        <w:t>i,t</w:t>
      </w:r>
      <w:proofErr w:type="spellEnd"/>
      <w:r>
        <w:rPr>
          <w:rFonts w:ascii="Times New Roman" w:hAnsi="Times New Roman"/>
          <w:sz w:val="21"/>
          <w:szCs w:val="21"/>
        </w:rPr>
        <w:t xml:space="preserve"> captures the moderating effect of investor attention.</w:t>
      </w:r>
    </w:p>
    <w:p w14:paraId="5666A926" w14:textId="77777777" w:rsidR="004F75ED" w:rsidRDefault="004F75ED">
      <w:pPr>
        <w:jc w:val="both"/>
        <w:rPr>
          <w:rFonts w:ascii="Times New Roman" w:hAnsi="Times New Roman"/>
          <w:sz w:val="21"/>
          <w:szCs w:val="21"/>
        </w:rPr>
      </w:pPr>
    </w:p>
    <w:p w14:paraId="3B740793" w14:textId="77777777" w:rsidR="004F75ED" w:rsidRDefault="0068585F">
      <w:pPr>
        <w:numPr>
          <w:ilvl w:val="0"/>
          <w:numId w:val="2"/>
        </w:numPr>
        <w:rPr>
          <w:rFonts w:ascii="Times New Roman" w:hAnsi="Times New Roman"/>
          <w:b/>
          <w:bCs/>
          <w:sz w:val="21"/>
          <w:szCs w:val="21"/>
        </w:rPr>
      </w:pPr>
      <w:r>
        <w:rPr>
          <w:rFonts w:ascii="Times New Roman" w:hAnsi="Times New Roman"/>
          <w:b/>
          <w:bCs/>
          <w:sz w:val="21"/>
          <w:szCs w:val="21"/>
        </w:rPr>
        <w:t>Results</w:t>
      </w:r>
    </w:p>
    <w:p w14:paraId="6D535409" w14:textId="77777777" w:rsidR="004F75ED" w:rsidRDefault="0068585F">
      <w:pPr>
        <w:numPr>
          <w:ilvl w:val="1"/>
          <w:numId w:val="2"/>
        </w:numPr>
        <w:rPr>
          <w:rFonts w:ascii="Times New Roman" w:eastAsia="DengXian" w:hAnsi="Times New Roman"/>
          <w:kern w:val="2"/>
          <w:position w:val="-5"/>
          <w:sz w:val="21"/>
          <w:szCs w:val="21"/>
          <w:lang w:bidi="ar"/>
        </w:rPr>
      </w:pPr>
      <w:r>
        <w:rPr>
          <w:rFonts w:ascii="Times New Roman" w:eastAsia="DengXian" w:hAnsi="Times New Roman"/>
          <w:kern w:val="2"/>
          <w:position w:val="-5"/>
          <w:sz w:val="21"/>
          <w:szCs w:val="21"/>
          <w:lang w:bidi="ar"/>
        </w:rPr>
        <w:t>Descriptive statistics and correlation analysis</w:t>
      </w:r>
    </w:p>
    <w:p w14:paraId="30CBE1F8"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 xml:space="preserve">Table 2 presents the descriptive statistics, including the mean, </w:t>
      </w:r>
      <w:r>
        <w:rPr>
          <w:rFonts w:ascii="Times New Roman" w:hAnsi="Times New Roman"/>
          <w:sz w:val="21"/>
          <w:szCs w:val="21"/>
        </w:rPr>
        <w:t>standard deviation, maximum, minimum, and correlation analysis. The mean value of TCR is 0.189, indicating that firms are facing a relatively high level of transition climate risk. The mean value of GMA is 0.261, suggesting that approximately 26.1% of firm</w:t>
      </w:r>
      <w:r>
        <w:rPr>
          <w:rFonts w:ascii="Times New Roman" w:hAnsi="Times New Roman"/>
          <w:sz w:val="21"/>
          <w:szCs w:val="21"/>
        </w:rPr>
        <w:t>s have engaged in green M&amp;A activities. The mean values of GS and IA are 16.078 and 12.229, respectively. Furthermore, the correlation coefficients between most variables are relatively low, suggesting that severe multicollinearity is unlikely to be a conc</w:t>
      </w:r>
      <w:r>
        <w:rPr>
          <w:rFonts w:ascii="Times New Roman" w:hAnsi="Times New Roman"/>
          <w:sz w:val="21"/>
          <w:szCs w:val="21"/>
        </w:rPr>
        <w:t>ern.</w:t>
      </w:r>
    </w:p>
    <w:p w14:paraId="18A8B4F2" w14:textId="77777777" w:rsidR="004F75ED" w:rsidRDefault="004F75ED">
      <w:pPr>
        <w:jc w:val="both"/>
        <w:rPr>
          <w:rFonts w:ascii="Times New Roman" w:hAnsi="Times New Roman"/>
          <w:sz w:val="21"/>
          <w:szCs w:val="21"/>
        </w:rPr>
      </w:pPr>
    </w:p>
    <w:p w14:paraId="1B327731" w14:textId="77777777" w:rsidR="004F75ED" w:rsidRDefault="004F75ED">
      <w:pPr>
        <w:jc w:val="both"/>
        <w:rPr>
          <w:rFonts w:ascii="Times New Roman" w:hAnsi="Times New Roman"/>
          <w:sz w:val="21"/>
          <w:szCs w:val="21"/>
        </w:rPr>
        <w:sectPr w:rsidR="004F75ED">
          <w:headerReference w:type="default" r:id="rId12"/>
          <w:footerReference w:type="default" r:id="rId13"/>
          <w:pgSz w:w="11906" w:h="16838"/>
          <w:pgMar w:top="1440" w:right="1800" w:bottom="1440" w:left="1800" w:header="851" w:footer="992" w:gutter="0"/>
          <w:pgNumType w:start="1"/>
          <w:cols w:space="425"/>
          <w:docGrid w:type="lines" w:linePitch="312"/>
        </w:sectPr>
      </w:pPr>
    </w:p>
    <w:p w14:paraId="7A134D04" w14:textId="77777777" w:rsidR="004F75ED" w:rsidRDefault="004F75ED">
      <w:pPr>
        <w:jc w:val="both"/>
        <w:rPr>
          <w:rFonts w:ascii="Times New Roman" w:hAnsi="Times New Roman"/>
          <w:sz w:val="21"/>
          <w:szCs w:val="21"/>
        </w:rPr>
      </w:pPr>
    </w:p>
    <w:p w14:paraId="517E97D3" w14:textId="77777777" w:rsidR="004F75ED" w:rsidRDefault="0068585F">
      <w:pPr>
        <w:jc w:val="both"/>
        <w:rPr>
          <w:rFonts w:ascii="Times New Roman" w:hAnsi="Times New Roman"/>
        </w:rPr>
      </w:pPr>
      <w:r>
        <w:rPr>
          <w:rFonts w:ascii="Times New Roman" w:hAnsi="Times New Roman"/>
          <w:b/>
          <w:bCs/>
          <w:sz w:val="21"/>
        </w:rPr>
        <w:t>Table 2</w:t>
      </w:r>
      <w:r>
        <w:rPr>
          <w:rFonts w:ascii="Times New Roman" w:hAnsi="Times New Roman"/>
          <w:sz w:val="21"/>
        </w:rPr>
        <w:t xml:space="preserve"> Descriptive statistics and correlation analysis </w:t>
      </w:r>
    </w:p>
    <w:tbl>
      <w:tblPr>
        <w:tblW w:w="0" w:type="auto"/>
        <w:tblBorders>
          <w:top w:val="single" w:sz="12" w:space="0" w:color="auto"/>
          <w:bottom w:val="single" w:sz="12" w:space="0" w:color="auto"/>
        </w:tblBorders>
        <w:tblLook w:val="04A0" w:firstRow="1" w:lastRow="0" w:firstColumn="1" w:lastColumn="0" w:noHBand="0" w:noVBand="1"/>
      </w:tblPr>
      <w:tblGrid>
        <w:gridCol w:w="893"/>
        <w:gridCol w:w="794"/>
        <w:gridCol w:w="689"/>
        <w:gridCol w:w="794"/>
        <w:gridCol w:w="794"/>
        <w:gridCol w:w="1074"/>
        <w:gridCol w:w="1074"/>
        <w:gridCol w:w="1074"/>
        <w:gridCol w:w="1074"/>
        <w:gridCol w:w="1074"/>
        <w:gridCol w:w="1074"/>
        <w:gridCol w:w="1074"/>
        <w:gridCol w:w="1004"/>
        <w:gridCol w:w="1074"/>
        <w:gridCol w:w="1004"/>
        <w:gridCol w:w="1074"/>
        <w:gridCol w:w="426"/>
      </w:tblGrid>
      <w:tr w:rsidR="004F75ED" w14:paraId="29452719" w14:textId="77777777">
        <w:trPr>
          <w:trHeight w:val="329"/>
        </w:trPr>
        <w:tc>
          <w:tcPr>
            <w:tcW w:w="0" w:type="auto"/>
            <w:tcBorders>
              <w:bottom w:val="single" w:sz="4" w:space="0" w:color="auto"/>
            </w:tcBorders>
            <w:shd w:val="clear" w:color="auto" w:fill="auto"/>
            <w:noWrap/>
            <w:vAlign w:val="center"/>
          </w:tcPr>
          <w:p w14:paraId="00935FC9" w14:textId="77777777" w:rsidR="004F75ED" w:rsidRDefault="004F75ED">
            <w:pPr>
              <w:jc w:val="center"/>
              <w:rPr>
                <w:rFonts w:ascii="Times New Roman" w:eastAsia="SimSun" w:hAnsi="Times New Roman"/>
                <w:color w:val="000000"/>
                <w:sz w:val="21"/>
                <w:szCs w:val="21"/>
              </w:rPr>
            </w:pPr>
          </w:p>
        </w:tc>
        <w:tc>
          <w:tcPr>
            <w:tcW w:w="0" w:type="auto"/>
            <w:tcBorders>
              <w:bottom w:val="single" w:sz="4" w:space="0" w:color="auto"/>
            </w:tcBorders>
            <w:shd w:val="clear" w:color="auto" w:fill="auto"/>
          </w:tcPr>
          <w:p w14:paraId="30CE453D" w14:textId="77777777" w:rsidR="004F75ED" w:rsidRDefault="0068585F">
            <w:pPr>
              <w:jc w:val="center"/>
              <w:rPr>
                <w:rFonts w:ascii="Times New Roman" w:hAnsi="Times New Roman"/>
                <w:sz w:val="21"/>
                <w:szCs w:val="21"/>
              </w:rPr>
            </w:pPr>
            <w:r>
              <w:rPr>
                <w:rFonts w:ascii="Times New Roman" w:hAnsi="Times New Roman"/>
                <w:sz w:val="21"/>
                <w:szCs w:val="21"/>
              </w:rPr>
              <w:t>Mean</w:t>
            </w:r>
          </w:p>
        </w:tc>
        <w:tc>
          <w:tcPr>
            <w:tcW w:w="0" w:type="auto"/>
            <w:tcBorders>
              <w:bottom w:val="single" w:sz="4" w:space="0" w:color="auto"/>
            </w:tcBorders>
            <w:shd w:val="clear" w:color="auto" w:fill="auto"/>
          </w:tcPr>
          <w:p w14:paraId="7442F6DF" w14:textId="77777777" w:rsidR="004F75ED" w:rsidRDefault="0068585F">
            <w:pPr>
              <w:jc w:val="center"/>
              <w:rPr>
                <w:rFonts w:ascii="Times New Roman" w:hAnsi="Times New Roman"/>
                <w:sz w:val="21"/>
                <w:szCs w:val="21"/>
              </w:rPr>
            </w:pPr>
            <w:r>
              <w:rPr>
                <w:rFonts w:ascii="Times New Roman" w:hAnsi="Times New Roman"/>
                <w:sz w:val="21"/>
                <w:szCs w:val="21"/>
              </w:rPr>
              <w:t>Std</w:t>
            </w:r>
          </w:p>
        </w:tc>
        <w:tc>
          <w:tcPr>
            <w:tcW w:w="794" w:type="dxa"/>
            <w:tcBorders>
              <w:bottom w:val="single" w:sz="4" w:space="0" w:color="auto"/>
            </w:tcBorders>
            <w:shd w:val="clear" w:color="auto" w:fill="auto"/>
          </w:tcPr>
          <w:p w14:paraId="4805B9D1"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M</w:t>
            </w:r>
            <w:r>
              <w:rPr>
                <w:rFonts w:ascii="Times New Roman" w:hAnsi="Times New Roman"/>
                <w:sz w:val="21"/>
                <w:szCs w:val="21"/>
              </w:rPr>
              <w:t>in</w:t>
            </w:r>
          </w:p>
        </w:tc>
        <w:tc>
          <w:tcPr>
            <w:tcW w:w="794" w:type="dxa"/>
            <w:tcBorders>
              <w:bottom w:val="single" w:sz="4" w:space="0" w:color="auto"/>
            </w:tcBorders>
            <w:shd w:val="clear" w:color="auto" w:fill="auto"/>
          </w:tcPr>
          <w:p w14:paraId="1EB65F45"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M</w:t>
            </w:r>
            <w:r>
              <w:rPr>
                <w:rFonts w:ascii="Times New Roman" w:hAnsi="Times New Roman"/>
                <w:sz w:val="21"/>
                <w:szCs w:val="21"/>
              </w:rPr>
              <w:t>ax</w:t>
            </w:r>
          </w:p>
        </w:tc>
        <w:tc>
          <w:tcPr>
            <w:tcW w:w="0" w:type="auto"/>
            <w:tcBorders>
              <w:bottom w:val="single" w:sz="4" w:space="0" w:color="auto"/>
            </w:tcBorders>
            <w:shd w:val="clear" w:color="auto" w:fill="auto"/>
          </w:tcPr>
          <w:p w14:paraId="55719376"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0" w:type="auto"/>
            <w:tcBorders>
              <w:bottom w:val="single" w:sz="4" w:space="0" w:color="auto"/>
            </w:tcBorders>
            <w:shd w:val="clear" w:color="auto" w:fill="auto"/>
          </w:tcPr>
          <w:p w14:paraId="0132F4F5"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2</w:t>
            </w:r>
          </w:p>
        </w:tc>
        <w:tc>
          <w:tcPr>
            <w:tcW w:w="0" w:type="auto"/>
            <w:tcBorders>
              <w:bottom w:val="single" w:sz="4" w:space="0" w:color="auto"/>
            </w:tcBorders>
            <w:shd w:val="clear" w:color="auto" w:fill="auto"/>
          </w:tcPr>
          <w:p w14:paraId="1AEBFB60"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3</w:t>
            </w:r>
          </w:p>
        </w:tc>
        <w:tc>
          <w:tcPr>
            <w:tcW w:w="0" w:type="auto"/>
            <w:tcBorders>
              <w:bottom w:val="single" w:sz="4" w:space="0" w:color="auto"/>
            </w:tcBorders>
            <w:shd w:val="clear" w:color="auto" w:fill="auto"/>
          </w:tcPr>
          <w:p w14:paraId="6A175755"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4</w:t>
            </w:r>
          </w:p>
        </w:tc>
        <w:tc>
          <w:tcPr>
            <w:tcW w:w="0" w:type="auto"/>
            <w:tcBorders>
              <w:bottom w:val="single" w:sz="4" w:space="0" w:color="auto"/>
            </w:tcBorders>
            <w:shd w:val="clear" w:color="auto" w:fill="auto"/>
          </w:tcPr>
          <w:p w14:paraId="1C7E4BD5"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5</w:t>
            </w:r>
          </w:p>
        </w:tc>
        <w:tc>
          <w:tcPr>
            <w:tcW w:w="1074" w:type="dxa"/>
            <w:tcBorders>
              <w:bottom w:val="single" w:sz="4" w:space="0" w:color="auto"/>
            </w:tcBorders>
            <w:shd w:val="clear" w:color="auto" w:fill="auto"/>
          </w:tcPr>
          <w:p w14:paraId="342FF469"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6</w:t>
            </w:r>
          </w:p>
        </w:tc>
        <w:tc>
          <w:tcPr>
            <w:tcW w:w="1074" w:type="dxa"/>
            <w:tcBorders>
              <w:bottom w:val="single" w:sz="4" w:space="0" w:color="auto"/>
            </w:tcBorders>
            <w:shd w:val="clear" w:color="auto" w:fill="auto"/>
          </w:tcPr>
          <w:p w14:paraId="2EC0254E"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7</w:t>
            </w:r>
          </w:p>
        </w:tc>
        <w:tc>
          <w:tcPr>
            <w:tcW w:w="0" w:type="auto"/>
            <w:tcBorders>
              <w:bottom w:val="single" w:sz="4" w:space="0" w:color="auto"/>
            </w:tcBorders>
            <w:shd w:val="clear" w:color="auto" w:fill="auto"/>
          </w:tcPr>
          <w:p w14:paraId="1C63EDEA"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8</w:t>
            </w:r>
          </w:p>
        </w:tc>
        <w:tc>
          <w:tcPr>
            <w:tcW w:w="0" w:type="auto"/>
            <w:tcBorders>
              <w:bottom w:val="single" w:sz="4" w:space="0" w:color="auto"/>
            </w:tcBorders>
            <w:shd w:val="clear" w:color="auto" w:fill="auto"/>
          </w:tcPr>
          <w:p w14:paraId="40AAF5E9"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9</w:t>
            </w:r>
          </w:p>
        </w:tc>
        <w:tc>
          <w:tcPr>
            <w:tcW w:w="0" w:type="auto"/>
            <w:tcBorders>
              <w:bottom w:val="single" w:sz="4" w:space="0" w:color="auto"/>
            </w:tcBorders>
            <w:shd w:val="clear" w:color="auto" w:fill="auto"/>
          </w:tcPr>
          <w:p w14:paraId="79A8C58E"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10</w:t>
            </w:r>
          </w:p>
        </w:tc>
        <w:tc>
          <w:tcPr>
            <w:tcW w:w="0" w:type="auto"/>
            <w:tcBorders>
              <w:bottom w:val="single" w:sz="4" w:space="0" w:color="auto"/>
            </w:tcBorders>
            <w:shd w:val="clear" w:color="auto" w:fill="auto"/>
          </w:tcPr>
          <w:p w14:paraId="5AAFD797"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11</w:t>
            </w:r>
          </w:p>
        </w:tc>
        <w:tc>
          <w:tcPr>
            <w:tcW w:w="0" w:type="auto"/>
            <w:tcBorders>
              <w:bottom w:val="single" w:sz="4" w:space="0" w:color="auto"/>
            </w:tcBorders>
            <w:shd w:val="clear" w:color="auto" w:fill="auto"/>
          </w:tcPr>
          <w:p w14:paraId="26EE9133"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12</w:t>
            </w:r>
          </w:p>
        </w:tc>
      </w:tr>
      <w:tr w:rsidR="004F75ED" w14:paraId="4E0CB2B3" w14:textId="77777777">
        <w:trPr>
          <w:trHeight w:val="329"/>
        </w:trPr>
        <w:tc>
          <w:tcPr>
            <w:tcW w:w="0" w:type="auto"/>
            <w:tcBorders>
              <w:top w:val="single" w:sz="4" w:space="0" w:color="auto"/>
              <w:tl2br w:val="nil"/>
              <w:tr2bl w:val="nil"/>
            </w:tcBorders>
            <w:shd w:val="clear" w:color="auto" w:fill="auto"/>
          </w:tcPr>
          <w:p w14:paraId="5CF9AE31"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GMA</w:t>
            </w:r>
          </w:p>
        </w:tc>
        <w:tc>
          <w:tcPr>
            <w:tcW w:w="0" w:type="auto"/>
            <w:tcBorders>
              <w:top w:val="single" w:sz="4" w:space="0" w:color="auto"/>
              <w:tl2br w:val="nil"/>
              <w:tr2bl w:val="nil"/>
            </w:tcBorders>
            <w:shd w:val="clear" w:color="auto" w:fill="auto"/>
          </w:tcPr>
          <w:p w14:paraId="719C6BE8"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.261</w:t>
            </w:r>
          </w:p>
        </w:tc>
        <w:tc>
          <w:tcPr>
            <w:tcW w:w="0" w:type="auto"/>
            <w:tcBorders>
              <w:top w:val="single" w:sz="4" w:space="0" w:color="auto"/>
              <w:tl2br w:val="nil"/>
              <w:tr2bl w:val="nil"/>
            </w:tcBorders>
            <w:shd w:val="clear" w:color="auto" w:fill="auto"/>
          </w:tcPr>
          <w:p w14:paraId="18E4A8E2"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.439</w:t>
            </w:r>
          </w:p>
        </w:tc>
        <w:tc>
          <w:tcPr>
            <w:tcW w:w="794" w:type="dxa"/>
            <w:tcBorders>
              <w:top w:val="single" w:sz="4" w:space="0" w:color="auto"/>
              <w:tl2br w:val="nil"/>
              <w:tr2bl w:val="nil"/>
            </w:tcBorders>
            <w:shd w:val="clear" w:color="auto" w:fill="auto"/>
          </w:tcPr>
          <w:p w14:paraId="172F947C"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0.000</w:t>
            </w:r>
          </w:p>
        </w:tc>
        <w:tc>
          <w:tcPr>
            <w:tcW w:w="794" w:type="dxa"/>
            <w:tcBorders>
              <w:top w:val="single" w:sz="4" w:space="0" w:color="auto"/>
              <w:tl2br w:val="nil"/>
              <w:tr2bl w:val="nil"/>
            </w:tcBorders>
            <w:shd w:val="clear" w:color="auto" w:fill="auto"/>
          </w:tcPr>
          <w:p w14:paraId="17601D3C" w14:textId="77777777" w:rsidR="004F75ED" w:rsidRDefault="0068585F">
            <w:pPr>
              <w:jc w:val="center"/>
              <w:rPr>
                <w:rFonts w:ascii="Times New Roman" w:hAnsi="Times New Roman"/>
                <w:color w:val="000000"/>
                <w:sz w:val="21"/>
                <w:szCs w:val="21"/>
              </w:rPr>
            </w:pPr>
            <w:r>
              <w:rPr>
                <w:rFonts w:ascii="Times New Roman" w:hAnsi="Times New Roman"/>
                <w:sz w:val="21"/>
                <w:szCs w:val="21"/>
              </w:rPr>
              <w:t>1</w:t>
            </w:r>
            <w:r>
              <w:rPr>
                <w:rFonts w:ascii="Times New Roman" w:hAnsi="Times New Roman"/>
                <w:sz w:val="21"/>
                <w:szCs w:val="21"/>
              </w:rPr>
              <w:t>.000</w:t>
            </w:r>
          </w:p>
        </w:tc>
        <w:tc>
          <w:tcPr>
            <w:tcW w:w="0" w:type="auto"/>
            <w:tcBorders>
              <w:top w:val="single" w:sz="4" w:space="0" w:color="auto"/>
              <w:tl2br w:val="nil"/>
              <w:tr2bl w:val="nil"/>
            </w:tcBorders>
            <w:shd w:val="clear" w:color="auto" w:fill="auto"/>
          </w:tcPr>
          <w:p w14:paraId="5D4E4583"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0" w:type="auto"/>
            <w:tcBorders>
              <w:top w:val="single" w:sz="4" w:space="0" w:color="auto"/>
              <w:tl2br w:val="nil"/>
              <w:tr2bl w:val="nil"/>
            </w:tcBorders>
            <w:shd w:val="clear" w:color="auto" w:fill="auto"/>
          </w:tcPr>
          <w:p w14:paraId="1ECD8DB4" w14:textId="77777777" w:rsidR="004F75ED" w:rsidRDefault="004F75ED">
            <w:pPr>
              <w:jc w:val="center"/>
              <w:rPr>
                <w:rFonts w:ascii="Times New Roman" w:eastAsia="SimSun" w:hAnsi="Times New Roman"/>
                <w:color w:val="000000"/>
                <w:sz w:val="21"/>
                <w:szCs w:val="21"/>
              </w:rPr>
            </w:pPr>
          </w:p>
        </w:tc>
        <w:tc>
          <w:tcPr>
            <w:tcW w:w="0" w:type="auto"/>
            <w:tcBorders>
              <w:top w:val="single" w:sz="4" w:space="0" w:color="auto"/>
              <w:tl2br w:val="nil"/>
              <w:tr2bl w:val="nil"/>
            </w:tcBorders>
            <w:shd w:val="clear" w:color="auto" w:fill="auto"/>
          </w:tcPr>
          <w:p w14:paraId="4EC2076F" w14:textId="77777777" w:rsidR="004F75ED" w:rsidRDefault="004F75ED">
            <w:pPr>
              <w:jc w:val="center"/>
              <w:rPr>
                <w:rFonts w:ascii="Times New Roman" w:eastAsia="SimSun" w:hAnsi="Times New Roman"/>
                <w:color w:val="000000"/>
                <w:sz w:val="21"/>
                <w:szCs w:val="21"/>
              </w:rPr>
            </w:pPr>
          </w:p>
        </w:tc>
        <w:tc>
          <w:tcPr>
            <w:tcW w:w="0" w:type="auto"/>
            <w:tcBorders>
              <w:top w:val="single" w:sz="4" w:space="0" w:color="auto"/>
              <w:tl2br w:val="nil"/>
              <w:tr2bl w:val="nil"/>
            </w:tcBorders>
            <w:shd w:val="clear" w:color="auto" w:fill="auto"/>
          </w:tcPr>
          <w:p w14:paraId="04A40D63" w14:textId="77777777" w:rsidR="004F75ED" w:rsidRDefault="004F75ED">
            <w:pPr>
              <w:jc w:val="center"/>
              <w:rPr>
                <w:rFonts w:ascii="Times New Roman" w:eastAsia="SimSun" w:hAnsi="Times New Roman"/>
                <w:color w:val="000000"/>
                <w:sz w:val="21"/>
                <w:szCs w:val="21"/>
              </w:rPr>
            </w:pPr>
          </w:p>
        </w:tc>
        <w:tc>
          <w:tcPr>
            <w:tcW w:w="0" w:type="auto"/>
            <w:tcBorders>
              <w:top w:val="single" w:sz="4" w:space="0" w:color="auto"/>
              <w:tl2br w:val="nil"/>
              <w:tr2bl w:val="nil"/>
            </w:tcBorders>
            <w:shd w:val="clear" w:color="auto" w:fill="auto"/>
          </w:tcPr>
          <w:p w14:paraId="24A23D33" w14:textId="77777777" w:rsidR="004F75ED" w:rsidRDefault="004F75ED">
            <w:pPr>
              <w:jc w:val="center"/>
              <w:rPr>
                <w:rFonts w:ascii="Times New Roman" w:eastAsia="SimSun" w:hAnsi="Times New Roman"/>
                <w:color w:val="000000"/>
                <w:sz w:val="21"/>
                <w:szCs w:val="21"/>
              </w:rPr>
            </w:pPr>
          </w:p>
        </w:tc>
        <w:tc>
          <w:tcPr>
            <w:tcW w:w="1074" w:type="dxa"/>
            <w:tcBorders>
              <w:top w:val="single" w:sz="4" w:space="0" w:color="auto"/>
              <w:tl2br w:val="nil"/>
              <w:tr2bl w:val="nil"/>
            </w:tcBorders>
            <w:shd w:val="clear" w:color="auto" w:fill="auto"/>
          </w:tcPr>
          <w:p w14:paraId="7F1283C6" w14:textId="77777777" w:rsidR="004F75ED" w:rsidRDefault="004F75ED">
            <w:pPr>
              <w:jc w:val="center"/>
              <w:rPr>
                <w:rFonts w:ascii="Times New Roman" w:eastAsia="SimSun" w:hAnsi="Times New Roman"/>
                <w:color w:val="000000"/>
                <w:sz w:val="21"/>
                <w:szCs w:val="21"/>
              </w:rPr>
            </w:pPr>
          </w:p>
        </w:tc>
        <w:tc>
          <w:tcPr>
            <w:tcW w:w="1074" w:type="dxa"/>
            <w:tcBorders>
              <w:top w:val="single" w:sz="4" w:space="0" w:color="auto"/>
              <w:tl2br w:val="nil"/>
              <w:tr2bl w:val="nil"/>
            </w:tcBorders>
            <w:shd w:val="clear" w:color="auto" w:fill="auto"/>
          </w:tcPr>
          <w:p w14:paraId="04563041" w14:textId="77777777" w:rsidR="004F75ED" w:rsidRDefault="004F75ED">
            <w:pPr>
              <w:jc w:val="center"/>
              <w:rPr>
                <w:rFonts w:ascii="Times New Roman" w:eastAsia="SimSun" w:hAnsi="Times New Roman"/>
                <w:color w:val="000000"/>
                <w:sz w:val="21"/>
                <w:szCs w:val="21"/>
              </w:rPr>
            </w:pPr>
          </w:p>
        </w:tc>
        <w:tc>
          <w:tcPr>
            <w:tcW w:w="0" w:type="auto"/>
            <w:tcBorders>
              <w:top w:val="single" w:sz="4" w:space="0" w:color="auto"/>
              <w:tl2br w:val="nil"/>
              <w:tr2bl w:val="nil"/>
            </w:tcBorders>
            <w:shd w:val="clear" w:color="auto" w:fill="auto"/>
            <w:noWrap/>
            <w:vAlign w:val="center"/>
          </w:tcPr>
          <w:p w14:paraId="7985E1AF" w14:textId="77777777" w:rsidR="004F75ED" w:rsidRDefault="004F75ED">
            <w:pPr>
              <w:jc w:val="center"/>
              <w:rPr>
                <w:rFonts w:ascii="Times New Roman" w:eastAsia="SimSun" w:hAnsi="Times New Roman"/>
                <w:color w:val="000000"/>
                <w:sz w:val="21"/>
                <w:szCs w:val="21"/>
              </w:rPr>
            </w:pPr>
          </w:p>
        </w:tc>
        <w:tc>
          <w:tcPr>
            <w:tcW w:w="0" w:type="auto"/>
            <w:tcBorders>
              <w:top w:val="single" w:sz="4" w:space="0" w:color="auto"/>
              <w:tl2br w:val="nil"/>
              <w:tr2bl w:val="nil"/>
            </w:tcBorders>
            <w:shd w:val="clear" w:color="auto" w:fill="auto"/>
            <w:noWrap/>
            <w:vAlign w:val="center"/>
          </w:tcPr>
          <w:p w14:paraId="202FFFFF" w14:textId="77777777" w:rsidR="004F75ED" w:rsidRDefault="004F75ED">
            <w:pPr>
              <w:jc w:val="center"/>
              <w:rPr>
                <w:rFonts w:ascii="Times New Roman" w:eastAsia="SimSun" w:hAnsi="Times New Roman"/>
                <w:color w:val="000000"/>
                <w:sz w:val="21"/>
                <w:szCs w:val="21"/>
              </w:rPr>
            </w:pPr>
          </w:p>
        </w:tc>
        <w:tc>
          <w:tcPr>
            <w:tcW w:w="0" w:type="auto"/>
            <w:tcBorders>
              <w:top w:val="single" w:sz="4" w:space="0" w:color="auto"/>
              <w:tl2br w:val="nil"/>
              <w:tr2bl w:val="nil"/>
            </w:tcBorders>
            <w:shd w:val="clear" w:color="auto" w:fill="auto"/>
            <w:noWrap/>
            <w:vAlign w:val="center"/>
          </w:tcPr>
          <w:p w14:paraId="6C7C9235" w14:textId="77777777" w:rsidR="004F75ED" w:rsidRDefault="004F75ED">
            <w:pPr>
              <w:jc w:val="center"/>
              <w:rPr>
                <w:rFonts w:ascii="Times New Roman" w:eastAsia="SimSun" w:hAnsi="Times New Roman"/>
                <w:color w:val="000000"/>
                <w:sz w:val="21"/>
                <w:szCs w:val="21"/>
              </w:rPr>
            </w:pPr>
          </w:p>
        </w:tc>
        <w:tc>
          <w:tcPr>
            <w:tcW w:w="0" w:type="auto"/>
            <w:tcBorders>
              <w:top w:val="single" w:sz="4" w:space="0" w:color="auto"/>
              <w:tl2br w:val="nil"/>
              <w:tr2bl w:val="nil"/>
            </w:tcBorders>
            <w:shd w:val="clear" w:color="auto" w:fill="auto"/>
            <w:noWrap/>
            <w:vAlign w:val="center"/>
          </w:tcPr>
          <w:p w14:paraId="0201DA6B" w14:textId="77777777" w:rsidR="004F75ED" w:rsidRDefault="004F75ED">
            <w:pPr>
              <w:jc w:val="center"/>
              <w:rPr>
                <w:rFonts w:ascii="Times New Roman" w:eastAsia="SimSun" w:hAnsi="Times New Roman"/>
                <w:color w:val="000000"/>
                <w:sz w:val="21"/>
                <w:szCs w:val="21"/>
              </w:rPr>
            </w:pPr>
          </w:p>
        </w:tc>
        <w:tc>
          <w:tcPr>
            <w:tcW w:w="0" w:type="auto"/>
            <w:tcBorders>
              <w:top w:val="single" w:sz="4" w:space="0" w:color="auto"/>
              <w:tl2br w:val="nil"/>
              <w:tr2bl w:val="nil"/>
            </w:tcBorders>
            <w:shd w:val="clear" w:color="auto" w:fill="auto"/>
            <w:noWrap/>
            <w:vAlign w:val="center"/>
          </w:tcPr>
          <w:p w14:paraId="1C24E25C" w14:textId="77777777" w:rsidR="004F75ED" w:rsidRDefault="004F75ED">
            <w:pPr>
              <w:jc w:val="center"/>
              <w:rPr>
                <w:rFonts w:ascii="Times New Roman" w:eastAsia="SimSun" w:hAnsi="Times New Roman"/>
                <w:color w:val="000000"/>
                <w:sz w:val="21"/>
                <w:szCs w:val="21"/>
              </w:rPr>
            </w:pPr>
          </w:p>
        </w:tc>
      </w:tr>
      <w:tr w:rsidR="004F75ED" w14:paraId="5677CA11" w14:textId="77777777">
        <w:trPr>
          <w:trHeight w:val="329"/>
        </w:trPr>
        <w:tc>
          <w:tcPr>
            <w:tcW w:w="0" w:type="auto"/>
            <w:tcBorders>
              <w:tl2br w:val="nil"/>
              <w:tr2bl w:val="nil"/>
            </w:tcBorders>
            <w:shd w:val="clear" w:color="auto" w:fill="auto"/>
          </w:tcPr>
          <w:p w14:paraId="58304E40"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TCR</w:t>
            </w:r>
          </w:p>
        </w:tc>
        <w:tc>
          <w:tcPr>
            <w:tcW w:w="0" w:type="auto"/>
            <w:tcBorders>
              <w:tl2br w:val="nil"/>
              <w:tr2bl w:val="nil"/>
            </w:tcBorders>
            <w:shd w:val="clear" w:color="auto" w:fill="auto"/>
          </w:tcPr>
          <w:p w14:paraId="5036C331"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.189</w:t>
            </w:r>
          </w:p>
        </w:tc>
        <w:tc>
          <w:tcPr>
            <w:tcW w:w="0" w:type="auto"/>
            <w:tcBorders>
              <w:tl2br w:val="nil"/>
              <w:tr2bl w:val="nil"/>
            </w:tcBorders>
            <w:shd w:val="clear" w:color="auto" w:fill="auto"/>
          </w:tcPr>
          <w:p w14:paraId="5FEB15C0"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.157</w:t>
            </w:r>
          </w:p>
        </w:tc>
        <w:tc>
          <w:tcPr>
            <w:tcW w:w="794" w:type="dxa"/>
            <w:tcBorders>
              <w:tl2br w:val="nil"/>
              <w:tr2bl w:val="nil"/>
            </w:tcBorders>
            <w:shd w:val="clear" w:color="auto" w:fill="auto"/>
          </w:tcPr>
          <w:p w14:paraId="58AE569E"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0.000</w:t>
            </w:r>
          </w:p>
        </w:tc>
        <w:tc>
          <w:tcPr>
            <w:tcW w:w="794" w:type="dxa"/>
            <w:tcBorders>
              <w:tl2br w:val="nil"/>
              <w:tr2bl w:val="nil"/>
            </w:tcBorders>
            <w:shd w:val="clear" w:color="auto" w:fill="auto"/>
          </w:tcPr>
          <w:p w14:paraId="333DCC82"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1.757</w:t>
            </w:r>
          </w:p>
        </w:tc>
        <w:tc>
          <w:tcPr>
            <w:tcW w:w="0" w:type="auto"/>
            <w:tcBorders>
              <w:tl2br w:val="nil"/>
              <w:tr2bl w:val="nil"/>
            </w:tcBorders>
            <w:shd w:val="clear" w:color="auto" w:fill="auto"/>
          </w:tcPr>
          <w:p w14:paraId="64DB5A49"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0.226***</w:t>
            </w:r>
          </w:p>
        </w:tc>
        <w:tc>
          <w:tcPr>
            <w:tcW w:w="0" w:type="auto"/>
            <w:tcBorders>
              <w:tl2br w:val="nil"/>
              <w:tr2bl w:val="nil"/>
            </w:tcBorders>
            <w:shd w:val="clear" w:color="auto" w:fill="auto"/>
          </w:tcPr>
          <w:p w14:paraId="4E23922A"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0" w:type="auto"/>
            <w:tcBorders>
              <w:tl2br w:val="nil"/>
              <w:tr2bl w:val="nil"/>
            </w:tcBorders>
            <w:shd w:val="clear" w:color="auto" w:fill="auto"/>
          </w:tcPr>
          <w:p w14:paraId="45AB2176"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tcPr>
          <w:p w14:paraId="512F7B4A"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tcPr>
          <w:p w14:paraId="2599B467" w14:textId="77777777" w:rsidR="004F75ED" w:rsidRDefault="004F75ED">
            <w:pPr>
              <w:jc w:val="center"/>
              <w:rPr>
                <w:rFonts w:ascii="Times New Roman" w:eastAsia="SimSun" w:hAnsi="Times New Roman"/>
                <w:color w:val="000000"/>
                <w:sz w:val="21"/>
                <w:szCs w:val="21"/>
              </w:rPr>
            </w:pPr>
          </w:p>
        </w:tc>
        <w:tc>
          <w:tcPr>
            <w:tcW w:w="1074" w:type="dxa"/>
            <w:tcBorders>
              <w:tl2br w:val="nil"/>
              <w:tr2bl w:val="nil"/>
            </w:tcBorders>
            <w:shd w:val="clear" w:color="auto" w:fill="auto"/>
          </w:tcPr>
          <w:p w14:paraId="14AAAA30" w14:textId="77777777" w:rsidR="004F75ED" w:rsidRDefault="004F75ED">
            <w:pPr>
              <w:jc w:val="center"/>
              <w:rPr>
                <w:rFonts w:ascii="Times New Roman" w:eastAsia="SimSun" w:hAnsi="Times New Roman"/>
                <w:color w:val="000000"/>
                <w:sz w:val="21"/>
                <w:szCs w:val="21"/>
              </w:rPr>
            </w:pPr>
          </w:p>
        </w:tc>
        <w:tc>
          <w:tcPr>
            <w:tcW w:w="1074" w:type="dxa"/>
            <w:tcBorders>
              <w:tl2br w:val="nil"/>
              <w:tr2bl w:val="nil"/>
            </w:tcBorders>
            <w:shd w:val="clear" w:color="auto" w:fill="auto"/>
          </w:tcPr>
          <w:p w14:paraId="724FB3F3"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76B75A2D"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730B5593"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14DED188"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4318FBE3"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3084171F" w14:textId="77777777" w:rsidR="004F75ED" w:rsidRDefault="004F75ED">
            <w:pPr>
              <w:jc w:val="center"/>
              <w:rPr>
                <w:rFonts w:ascii="Times New Roman" w:eastAsia="SimSun" w:hAnsi="Times New Roman"/>
                <w:color w:val="000000"/>
                <w:sz w:val="21"/>
                <w:szCs w:val="21"/>
              </w:rPr>
            </w:pPr>
          </w:p>
        </w:tc>
      </w:tr>
      <w:tr w:rsidR="004F75ED" w14:paraId="58DE089C" w14:textId="77777777">
        <w:trPr>
          <w:trHeight w:val="329"/>
        </w:trPr>
        <w:tc>
          <w:tcPr>
            <w:tcW w:w="0" w:type="auto"/>
            <w:tcBorders>
              <w:tl2br w:val="nil"/>
              <w:tr2bl w:val="nil"/>
            </w:tcBorders>
            <w:shd w:val="clear" w:color="auto" w:fill="auto"/>
          </w:tcPr>
          <w:p w14:paraId="4C8FC4CB"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GS</w:t>
            </w:r>
          </w:p>
        </w:tc>
        <w:tc>
          <w:tcPr>
            <w:tcW w:w="0" w:type="auto"/>
            <w:tcBorders>
              <w:tl2br w:val="nil"/>
              <w:tr2bl w:val="nil"/>
            </w:tcBorders>
            <w:shd w:val="clear" w:color="auto" w:fill="auto"/>
          </w:tcPr>
          <w:p w14:paraId="427D78B0" w14:textId="77777777" w:rsidR="004F75ED" w:rsidRDefault="0068585F">
            <w:pPr>
              <w:jc w:val="center"/>
              <w:rPr>
                <w:rFonts w:ascii="Times New Roman" w:hAnsi="Times New Roman"/>
                <w:sz w:val="21"/>
                <w:szCs w:val="21"/>
              </w:rPr>
            </w:pPr>
            <w:r>
              <w:rPr>
                <w:rFonts w:ascii="Times New Roman" w:hAnsi="Times New Roman"/>
                <w:sz w:val="21"/>
                <w:szCs w:val="21"/>
              </w:rPr>
              <w:t>16.078</w:t>
            </w:r>
          </w:p>
        </w:tc>
        <w:tc>
          <w:tcPr>
            <w:tcW w:w="0" w:type="auto"/>
            <w:tcBorders>
              <w:tl2br w:val="nil"/>
              <w:tr2bl w:val="nil"/>
            </w:tcBorders>
            <w:shd w:val="clear" w:color="auto" w:fill="auto"/>
          </w:tcPr>
          <w:p w14:paraId="628BC2B7" w14:textId="77777777" w:rsidR="004F75ED" w:rsidRDefault="0068585F">
            <w:pPr>
              <w:jc w:val="center"/>
              <w:rPr>
                <w:rFonts w:ascii="Times New Roman" w:hAnsi="Times New Roman"/>
                <w:sz w:val="21"/>
                <w:szCs w:val="21"/>
              </w:rPr>
            </w:pPr>
            <w:r>
              <w:rPr>
                <w:rFonts w:ascii="Times New Roman" w:hAnsi="Times New Roman"/>
                <w:sz w:val="21"/>
                <w:szCs w:val="21"/>
              </w:rPr>
              <w:t>2.557</w:t>
            </w:r>
          </w:p>
        </w:tc>
        <w:tc>
          <w:tcPr>
            <w:tcW w:w="794" w:type="dxa"/>
            <w:tcBorders>
              <w:tl2br w:val="nil"/>
              <w:tr2bl w:val="nil"/>
            </w:tcBorders>
            <w:shd w:val="clear" w:color="auto" w:fill="auto"/>
          </w:tcPr>
          <w:p w14:paraId="26B9CAF6"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0.000</w:t>
            </w:r>
          </w:p>
        </w:tc>
        <w:tc>
          <w:tcPr>
            <w:tcW w:w="794" w:type="dxa"/>
            <w:tcBorders>
              <w:tl2br w:val="nil"/>
              <w:tr2bl w:val="nil"/>
            </w:tcBorders>
            <w:shd w:val="clear" w:color="auto" w:fill="auto"/>
          </w:tcPr>
          <w:p w14:paraId="40AC0919"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20.234</w:t>
            </w:r>
          </w:p>
        </w:tc>
        <w:tc>
          <w:tcPr>
            <w:tcW w:w="0" w:type="auto"/>
            <w:tcBorders>
              <w:tl2br w:val="nil"/>
              <w:tr2bl w:val="nil"/>
            </w:tcBorders>
            <w:shd w:val="clear" w:color="auto" w:fill="auto"/>
          </w:tcPr>
          <w:p w14:paraId="22E5D3BC"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0.030***</w:t>
            </w:r>
          </w:p>
        </w:tc>
        <w:tc>
          <w:tcPr>
            <w:tcW w:w="0" w:type="auto"/>
            <w:tcBorders>
              <w:tl2br w:val="nil"/>
              <w:tr2bl w:val="nil"/>
            </w:tcBorders>
            <w:shd w:val="clear" w:color="auto" w:fill="auto"/>
          </w:tcPr>
          <w:p w14:paraId="65F889FE"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0.143***</w:t>
            </w:r>
          </w:p>
        </w:tc>
        <w:tc>
          <w:tcPr>
            <w:tcW w:w="0" w:type="auto"/>
            <w:tcBorders>
              <w:tl2br w:val="nil"/>
              <w:tr2bl w:val="nil"/>
            </w:tcBorders>
            <w:shd w:val="clear" w:color="auto" w:fill="auto"/>
          </w:tcPr>
          <w:p w14:paraId="0AD2C60B"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0" w:type="auto"/>
            <w:tcBorders>
              <w:tl2br w:val="nil"/>
              <w:tr2bl w:val="nil"/>
            </w:tcBorders>
            <w:shd w:val="clear" w:color="auto" w:fill="auto"/>
          </w:tcPr>
          <w:p w14:paraId="530455A2"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tcPr>
          <w:p w14:paraId="6856062F" w14:textId="77777777" w:rsidR="004F75ED" w:rsidRDefault="004F75ED">
            <w:pPr>
              <w:jc w:val="center"/>
              <w:rPr>
                <w:rFonts w:ascii="Times New Roman" w:eastAsia="SimSun" w:hAnsi="Times New Roman"/>
                <w:color w:val="000000"/>
                <w:sz w:val="21"/>
                <w:szCs w:val="21"/>
              </w:rPr>
            </w:pPr>
          </w:p>
        </w:tc>
        <w:tc>
          <w:tcPr>
            <w:tcW w:w="1074" w:type="dxa"/>
            <w:tcBorders>
              <w:tl2br w:val="nil"/>
              <w:tr2bl w:val="nil"/>
            </w:tcBorders>
            <w:shd w:val="clear" w:color="auto" w:fill="auto"/>
          </w:tcPr>
          <w:p w14:paraId="47382D37" w14:textId="77777777" w:rsidR="004F75ED" w:rsidRDefault="004F75ED">
            <w:pPr>
              <w:jc w:val="center"/>
              <w:rPr>
                <w:rFonts w:ascii="Times New Roman" w:eastAsia="SimSun" w:hAnsi="Times New Roman"/>
                <w:color w:val="000000"/>
                <w:sz w:val="21"/>
                <w:szCs w:val="21"/>
              </w:rPr>
            </w:pPr>
          </w:p>
        </w:tc>
        <w:tc>
          <w:tcPr>
            <w:tcW w:w="1074" w:type="dxa"/>
            <w:tcBorders>
              <w:tl2br w:val="nil"/>
              <w:tr2bl w:val="nil"/>
            </w:tcBorders>
            <w:shd w:val="clear" w:color="auto" w:fill="auto"/>
          </w:tcPr>
          <w:p w14:paraId="512B5F49"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07F3583A"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1D8C6158"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2D7F3041"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036B0BCD"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3CB07750" w14:textId="77777777" w:rsidR="004F75ED" w:rsidRDefault="004F75ED">
            <w:pPr>
              <w:jc w:val="center"/>
              <w:rPr>
                <w:rFonts w:ascii="Times New Roman" w:eastAsia="SimSun" w:hAnsi="Times New Roman"/>
                <w:color w:val="000000"/>
                <w:sz w:val="21"/>
                <w:szCs w:val="21"/>
              </w:rPr>
            </w:pPr>
          </w:p>
        </w:tc>
      </w:tr>
      <w:tr w:rsidR="004F75ED" w14:paraId="55873A0C" w14:textId="77777777">
        <w:trPr>
          <w:trHeight w:val="329"/>
        </w:trPr>
        <w:tc>
          <w:tcPr>
            <w:tcW w:w="0" w:type="auto"/>
            <w:tcBorders>
              <w:tl2br w:val="nil"/>
              <w:tr2bl w:val="nil"/>
            </w:tcBorders>
            <w:shd w:val="clear" w:color="auto" w:fill="auto"/>
          </w:tcPr>
          <w:p w14:paraId="58FD2CA0"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IA</w:t>
            </w:r>
          </w:p>
        </w:tc>
        <w:tc>
          <w:tcPr>
            <w:tcW w:w="0" w:type="auto"/>
            <w:tcBorders>
              <w:tl2br w:val="nil"/>
              <w:tr2bl w:val="nil"/>
            </w:tcBorders>
            <w:shd w:val="clear" w:color="auto" w:fill="auto"/>
          </w:tcPr>
          <w:p w14:paraId="03A5DBCF" w14:textId="77777777" w:rsidR="004F75ED" w:rsidRDefault="0068585F">
            <w:pPr>
              <w:jc w:val="center"/>
              <w:rPr>
                <w:rFonts w:ascii="Times New Roman" w:hAnsi="Times New Roman"/>
                <w:sz w:val="21"/>
                <w:szCs w:val="21"/>
              </w:rPr>
            </w:pPr>
            <w:r>
              <w:rPr>
                <w:rFonts w:ascii="Times New Roman" w:hAnsi="Times New Roman"/>
                <w:sz w:val="21"/>
                <w:szCs w:val="21"/>
              </w:rPr>
              <w:t>12.229</w:t>
            </w:r>
          </w:p>
        </w:tc>
        <w:tc>
          <w:tcPr>
            <w:tcW w:w="0" w:type="auto"/>
            <w:tcBorders>
              <w:tl2br w:val="nil"/>
              <w:tr2bl w:val="nil"/>
            </w:tcBorders>
            <w:shd w:val="clear" w:color="auto" w:fill="auto"/>
          </w:tcPr>
          <w:p w14:paraId="0CEE33F9" w14:textId="77777777" w:rsidR="004F75ED" w:rsidRDefault="0068585F">
            <w:pPr>
              <w:jc w:val="center"/>
              <w:rPr>
                <w:rFonts w:ascii="Times New Roman" w:hAnsi="Times New Roman"/>
                <w:sz w:val="21"/>
                <w:szCs w:val="21"/>
              </w:rPr>
            </w:pPr>
            <w:r>
              <w:rPr>
                <w:rFonts w:ascii="Times New Roman" w:hAnsi="Times New Roman"/>
                <w:sz w:val="21"/>
                <w:szCs w:val="21"/>
              </w:rPr>
              <w:t>2.841</w:t>
            </w:r>
          </w:p>
        </w:tc>
        <w:tc>
          <w:tcPr>
            <w:tcW w:w="794" w:type="dxa"/>
            <w:tcBorders>
              <w:tl2br w:val="nil"/>
              <w:tr2bl w:val="nil"/>
            </w:tcBorders>
            <w:shd w:val="clear" w:color="auto" w:fill="auto"/>
          </w:tcPr>
          <w:p w14:paraId="294C8B89"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0.000</w:t>
            </w:r>
          </w:p>
        </w:tc>
        <w:tc>
          <w:tcPr>
            <w:tcW w:w="794" w:type="dxa"/>
            <w:tcBorders>
              <w:tl2br w:val="nil"/>
              <w:tr2bl w:val="nil"/>
            </w:tcBorders>
            <w:shd w:val="clear" w:color="auto" w:fill="auto"/>
          </w:tcPr>
          <w:p w14:paraId="7891C375"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14.915</w:t>
            </w:r>
          </w:p>
        </w:tc>
        <w:tc>
          <w:tcPr>
            <w:tcW w:w="0" w:type="auto"/>
            <w:tcBorders>
              <w:tl2br w:val="nil"/>
              <w:tr2bl w:val="nil"/>
            </w:tcBorders>
            <w:shd w:val="clear" w:color="auto" w:fill="auto"/>
          </w:tcPr>
          <w:p w14:paraId="0B0464A8"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0.043***</w:t>
            </w:r>
          </w:p>
        </w:tc>
        <w:tc>
          <w:tcPr>
            <w:tcW w:w="0" w:type="auto"/>
            <w:tcBorders>
              <w:tl2br w:val="nil"/>
              <w:tr2bl w:val="nil"/>
            </w:tcBorders>
            <w:shd w:val="clear" w:color="auto" w:fill="auto"/>
          </w:tcPr>
          <w:p w14:paraId="42962BF7"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0.010*</w:t>
            </w:r>
          </w:p>
        </w:tc>
        <w:tc>
          <w:tcPr>
            <w:tcW w:w="0" w:type="auto"/>
            <w:tcBorders>
              <w:tl2br w:val="nil"/>
              <w:tr2bl w:val="nil"/>
            </w:tcBorders>
            <w:shd w:val="clear" w:color="auto" w:fill="auto"/>
          </w:tcPr>
          <w:p w14:paraId="16217FA5"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0.047***</w:t>
            </w:r>
          </w:p>
        </w:tc>
        <w:tc>
          <w:tcPr>
            <w:tcW w:w="0" w:type="auto"/>
            <w:tcBorders>
              <w:tl2br w:val="nil"/>
              <w:tr2bl w:val="nil"/>
            </w:tcBorders>
            <w:shd w:val="clear" w:color="auto" w:fill="auto"/>
          </w:tcPr>
          <w:p w14:paraId="1E2A9969"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0" w:type="auto"/>
            <w:tcBorders>
              <w:tl2br w:val="nil"/>
              <w:tr2bl w:val="nil"/>
            </w:tcBorders>
            <w:shd w:val="clear" w:color="auto" w:fill="auto"/>
          </w:tcPr>
          <w:p w14:paraId="634C1B06" w14:textId="77777777" w:rsidR="004F75ED" w:rsidRDefault="004F75ED">
            <w:pPr>
              <w:jc w:val="center"/>
              <w:rPr>
                <w:rFonts w:ascii="Times New Roman" w:eastAsia="SimSun" w:hAnsi="Times New Roman"/>
                <w:color w:val="000000"/>
                <w:sz w:val="21"/>
                <w:szCs w:val="21"/>
              </w:rPr>
            </w:pPr>
          </w:p>
        </w:tc>
        <w:tc>
          <w:tcPr>
            <w:tcW w:w="1074" w:type="dxa"/>
            <w:tcBorders>
              <w:tl2br w:val="nil"/>
              <w:tr2bl w:val="nil"/>
            </w:tcBorders>
            <w:shd w:val="clear" w:color="auto" w:fill="auto"/>
          </w:tcPr>
          <w:p w14:paraId="79B592C3" w14:textId="77777777" w:rsidR="004F75ED" w:rsidRDefault="004F75ED">
            <w:pPr>
              <w:jc w:val="center"/>
              <w:rPr>
                <w:rFonts w:ascii="Times New Roman" w:eastAsia="SimSun" w:hAnsi="Times New Roman"/>
                <w:color w:val="000000"/>
                <w:sz w:val="21"/>
                <w:szCs w:val="21"/>
              </w:rPr>
            </w:pPr>
          </w:p>
        </w:tc>
        <w:tc>
          <w:tcPr>
            <w:tcW w:w="1074" w:type="dxa"/>
            <w:tcBorders>
              <w:tl2br w:val="nil"/>
              <w:tr2bl w:val="nil"/>
            </w:tcBorders>
            <w:shd w:val="clear" w:color="auto" w:fill="auto"/>
          </w:tcPr>
          <w:p w14:paraId="45CC3E06"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47743755"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507B98D6"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30A3253B"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7DD819F4"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66689774" w14:textId="77777777" w:rsidR="004F75ED" w:rsidRDefault="004F75ED">
            <w:pPr>
              <w:jc w:val="center"/>
              <w:rPr>
                <w:rFonts w:ascii="Times New Roman" w:eastAsia="SimSun" w:hAnsi="Times New Roman"/>
                <w:color w:val="000000"/>
                <w:sz w:val="21"/>
                <w:szCs w:val="21"/>
              </w:rPr>
            </w:pPr>
          </w:p>
        </w:tc>
      </w:tr>
      <w:tr w:rsidR="004F75ED" w14:paraId="6426A5F3" w14:textId="77777777">
        <w:trPr>
          <w:trHeight w:val="329"/>
        </w:trPr>
        <w:tc>
          <w:tcPr>
            <w:tcW w:w="0" w:type="auto"/>
            <w:tcBorders>
              <w:tl2br w:val="nil"/>
              <w:tr2bl w:val="nil"/>
            </w:tcBorders>
            <w:shd w:val="clear" w:color="auto" w:fill="auto"/>
          </w:tcPr>
          <w:p w14:paraId="3FCAB055"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Size</w:t>
            </w:r>
          </w:p>
        </w:tc>
        <w:tc>
          <w:tcPr>
            <w:tcW w:w="0" w:type="auto"/>
            <w:tcBorders>
              <w:tl2br w:val="nil"/>
              <w:tr2bl w:val="nil"/>
            </w:tcBorders>
            <w:shd w:val="clear" w:color="auto" w:fill="auto"/>
          </w:tcPr>
          <w:p w14:paraId="5DDB7BC7" w14:textId="77777777" w:rsidR="004F75ED" w:rsidRDefault="0068585F">
            <w:pPr>
              <w:jc w:val="center"/>
              <w:rPr>
                <w:rFonts w:ascii="Times New Roman" w:hAnsi="Times New Roman"/>
                <w:sz w:val="21"/>
                <w:szCs w:val="21"/>
              </w:rPr>
            </w:pPr>
            <w:r>
              <w:rPr>
                <w:rFonts w:ascii="Times New Roman" w:hAnsi="Times New Roman"/>
                <w:sz w:val="21"/>
                <w:szCs w:val="21"/>
              </w:rPr>
              <w:t>22.266</w:t>
            </w:r>
          </w:p>
        </w:tc>
        <w:tc>
          <w:tcPr>
            <w:tcW w:w="0" w:type="auto"/>
            <w:tcBorders>
              <w:tl2br w:val="nil"/>
              <w:tr2bl w:val="nil"/>
            </w:tcBorders>
            <w:shd w:val="clear" w:color="auto" w:fill="auto"/>
          </w:tcPr>
          <w:p w14:paraId="48286566" w14:textId="77777777" w:rsidR="004F75ED" w:rsidRDefault="0068585F">
            <w:pPr>
              <w:jc w:val="center"/>
              <w:rPr>
                <w:rFonts w:ascii="Times New Roman" w:hAnsi="Times New Roman"/>
                <w:sz w:val="21"/>
                <w:szCs w:val="21"/>
              </w:rPr>
            </w:pPr>
            <w:r>
              <w:rPr>
                <w:rFonts w:ascii="Times New Roman" w:hAnsi="Times New Roman"/>
                <w:sz w:val="21"/>
                <w:szCs w:val="21"/>
              </w:rPr>
              <w:t>1.295</w:t>
            </w:r>
          </w:p>
        </w:tc>
        <w:tc>
          <w:tcPr>
            <w:tcW w:w="794" w:type="dxa"/>
            <w:tcBorders>
              <w:tl2br w:val="nil"/>
              <w:tr2bl w:val="nil"/>
            </w:tcBorders>
            <w:shd w:val="clear" w:color="auto" w:fill="auto"/>
          </w:tcPr>
          <w:p w14:paraId="50C6C74E"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19.966</w:t>
            </w:r>
          </w:p>
        </w:tc>
        <w:tc>
          <w:tcPr>
            <w:tcW w:w="794" w:type="dxa"/>
            <w:tcBorders>
              <w:tl2br w:val="nil"/>
              <w:tr2bl w:val="nil"/>
            </w:tcBorders>
            <w:shd w:val="clear" w:color="auto" w:fill="auto"/>
          </w:tcPr>
          <w:p w14:paraId="74D8DF96"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26.314</w:t>
            </w:r>
          </w:p>
        </w:tc>
        <w:tc>
          <w:tcPr>
            <w:tcW w:w="0" w:type="auto"/>
            <w:tcBorders>
              <w:tl2br w:val="nil"/>
              <w:tr2bl w:val="nil"/>
            </w:tcBorders>
            <w:shd w:val="clear" w:color="auto" w:fill="auto"/>
          </w:tcPr>
          <w:p w14:paraId="3F067F0B"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0.089***</w:t>
            </w:r>
          </w:p>
        </w:tc>
        <w:tc>
          <w:tcPr>
            <w:tcW w:w="0" w:type="auto"/>
            <w:tcBorders>
              <w:tl2br w:val="nil"/>
              <w:tr2bl w:val="nil"/>
            </w:tcBorders>
            <w:shd w:val="clear" w:color="auto" w:fill="auto"/>
          </w:tcPr>
          <w:p w14:paraId="7744A514"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0.246***</w:t>
            </w:r>
          </w:p>
        </w:tc>
        <w:tc>
          <w:tcPr>
            <w:tcW w:w="0" w:type="auto"/>
            <w:tcBorders>
              <w:tl2br w:val="nil"/>
              <w:tr2bl w:val="nil"/>
            </w:tcBorders>
            <w:shd w:val="clear" w:color="auto" w:fill="auto"/>
          </w:tcPr>
          <w:p w14:paraId="1F7DF989"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0.373***</w:t>
            </w:r>
          </w:p>
        </w:tc>
        <w:tc>
          <w:tcPr>
            <w:tcW w:w="0" w:type="auto"/>
            <w:tcBorders>
              <w:tl2br w:val="nil"/>
              <w:tr2bl w:val="nil"/>
            </w:tcBorders>
            <w:shd w:val="clear" w:color="auto" w:fill="auto"/>
          </w:tcPr>
          <w:p w14:paraId="3EDACD9E"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0.285***</w:t>
            </w:r>
          </w:p>
        </w:tc>
        <w:tc>
          <w:tcPr>
            <w:tcW w:w="0" w:type="auto"/>
            <w:tcBorders>
              <w:tl2br w:val="nil"/>
              <w:tr2bl w:val="nil"/>
            </w:tcBorders>
            <w:shd w:val="clear" w:color="auto" w:fill="auto"/>
          </w:tcPr>
          <w:p w14:paraId="6B0EFFDC"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1074" w:type="dxa"/>
            <w:tcBorders>
              <w:tl2br w:val="nil"/>
              <w:tr2bl w:val="nil"/>
            </w:tcBorders>
            <w:shd w:val="clear" w:color="auto" w:fill="auto"/>
          </w:tcPr>
          <w:p w14:paraId="397A967B" w14:textId="77777777" w:rsidR="004F75ED" w:rsidRDefault="004F75ED">
            <w:pPr>
              <w:jc w:val="center"/>
              <w:rPr>
                <w:rFonts w:ascii="Times New Roman" w:eastAsia="SimSun" w:hAnsi="Times New Roman"/>
                <w:color w:val="000000"/>
                <w:sz w:val="21"/>
                <w:szCs w:val="21"/>
              </w:rPr>
            </w:pPr>
          </w:p>
        </w:tc>
        <w:tc>
          <w:tcPr>
            <w:tcW w:w="1074" w:type="dxa"/>
            <w:tcBorders>
              <w:tl2br w:val="nil"/>
              <w:tr2bl w:val="nil"/>
            </w:tcBorders>
            <w:shd w:val="clear" w:color="auto" w:fill="auto"/>
          </w:tcPr>
          <w:p w14:paraId="2EEBB464"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237433A7"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3BEE408B"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3E2EFB26"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2B65B4CD"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77D5E7B3" w14:textId="77777777" w:rsidR="004F75ED" w:rsidRDefault="004F75ED">
            <w:pPr>
              <w:jc w:val="center"/>
              <w:rPr>
                <w:rFonts w:ascii="Times New Roman" w:eastAsia="SimSun" w:hAnsi="Times New Roman"/>
                <w:color w:val="000000"/>
                <w:sz w:val="21"/>
                <w:szCs w:val="21"/>
              </w:rPr>
            </w:pPr>
          </w:p>
        </w:tc>
      </w:tr>
      <w:tr w:rsidR="004F75ED" w14:paraId="2CC7114F" w14:textId="77777777">
        <w:trPr>
          <w:trHeight w:val="329"/>
        </w:trPr>
        <w:tc>
          <w:tcPr>
            <w:tcW w:w="0" w:type="auto"/>
            <w:tcBorders>
              <w:tl2br w:val="nil"/>
              <w:tr2bl w:val="nil"/>
            </w:tcBorders>
            <w:shd w:val="clear" w:color="auto" w:fill="auto"/>
          </w:tcPr>
          <w:p w14:paraId="39B95915" w14:textId="77777777" w:rsidR="004F75ED" w:rsidRDefault="0068585F">
            <w:pPr>
              <w:jc w:val="center"/>
              <w:textAlignment w:val="top"/>
              <w:rPr>
                <w:rFonts w:ascii="Times New Roman" w:eastAsia="SimSun" w:hAnsi="Times New Roman"/>
                <w:color w:val="000000"/>
                <w:sz w:val="21"/>
                <w:szCs w:val="21"/>
              </w:rPr>
            </w:pPr>
            <w:proofErr w:type="spellStart"/>
            <w:r>
              <w:rPr>
                <w:rFonts w:ascii="Times New Roman" w:eastAsia="SimSun" w:hAnsi="Times New Roman"/>
                <w:color w:val="000000"/>
                <w:sz w:val="21"/>
                <w:szCs w:val="21"/>
                <w:lang w:bidi="ar"/>
              </w:rPr>
              <w:t>ListAge</w:t>
            </w:r>
            <w:proofErr w:type="spellEnd"/>
          </w:p>
        </w:tc>
        <w:tc>
          <w:tcPr>
            <w:tcW w:w="0" w:type="auto"/>
            <w:tcBorders>
              <w:tl2br w:val="nil"/>
              <w:tr2bl w:val="nil"/>
            </w:tcBorders>
            <w:shd w:val="clear" w:color="auto" w:fill="auto"/>
          </w:tcPr>
          <w:p w14:paraId="169B537F" w14:textId="77777777" w:rsidR="004F75ED" w:rsidRDefault="0068585F">
            <w:pPr>
              <w:jc w:val="center"/>
              <w:rPr>
                <w:rFonts w:ascii="Times New Roman" w:hAnsi="Times New Roman"/>
                <w:sz w:val="21"/>
                <w:szCs w:val="21"/>
              </w:rPr>
            </w:pPr>
            <w:r>
              <w:rPr>
                <w:rFonts w:ascii="Times New Roman" w:hAnsi="Times New Roman"/>
                <w:sz w:val="21"/>
                <w:szCs w:val="21"/>
              </w:rPr>
              <w:t>2.085</w:t>
            </w:r>
          </w:p>
        </w:tc>
        <w:tc>
          <w:tcPr>
            <w:tcW w:w="0" w:type="auto"/>
            <w:tcBorders>
              <w:tl2br w:val="nil"/>
              <w:tr2bl w:val="nil"/>
            </w:tcBorders>
            <w:shd w:val="clear" w:color="auto" w:fill="auto"/>
          </w:tcPr>
          <w:p w14:paraId="5FDEF2F2"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.941</w:t>
            </w:r>
          </w:p>
        </w:tc>
        <w:tc>
          <w:tcPr>
            <w:tcW w:w="794" w:type="dxa"/>
            <w:tcBorders>
              <w:tl2br w:val="nil"/>
              <w:tr2bl w:val="nil"/>
            </w:tcBorders>
            <w:shd w:val="clear" w:color="auto" w:fill="auto"/>
          </w:tcPr>
          <w:p w14:paraId="071B1685"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0.000</w:t>
            </w:r>
          </w:p>
        </w:tc>
        <w:tc>
          <w:tcPr>
            <w:tcW w:w="794" w:type="dxa"/>
            <w:tcBorders>
              <w:tl2br w:val="nil"/>
              <w:tr2bl w:val="nil"/>
            </w:tcBorders>
            <w:shd w:val="clear" w:color="auto" w:fill="auto"/>
          </w:tcPr>
          <w:p w14:paraId="353B8F4F"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3.497</w:t>
            </w:r>
          </w:p>
        </w:tc>
        <w:tc>
          <w:tcPr>
            <w:tcW w:w="0" w:type="auto"/>
            <w:tcBorders>
              <w:tl2br w:val="nil"/>
              <w:tr2bl w:val="nil"/>
            </w:tcBorders>
            <w:shd w:val="clear" w:color="auto" w:fill="auto"/>
          </w:tcPr>
          <w:p w14:paraId="48F59CDF"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0.063***</w:t>
            </w:r>
          </w:p>
        </w:tc>
        <w:tc>
          <w:tcPr>
            <w:tcW w:w="0" w:type="auto"/>
            <w:tcBorders>
              <w:tl2br w:val="nil"/>
              <w:tr2bl w:val="nil"/>
            </w:tcBorders>
            <w:shd w:val="clear" w:color="auto" w:fill="auto"/>
          </w:tcPr>
          <w:p w14:paraId="118FE251"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0.070***</w:t>
            </w:r>
          </w:p>
        </w:tc>
        <w:tc>
          <w:tcPr>
            <w:tcW w:w="0" w:type="auto"/>
            <w:tcBorders>
              <w:tl2br w:val="nil"/>
              <w:tr2bl w:val="nil"/>
            </w:tcBorders>
            <w:shd w:val="clear" w:color="auto" w:fill="auto"/>
          </w:tcPr>
          <w:p w14:paraId="57EA05F5"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0.016***</w:t>
            </w:r>
          </w:p>
        </w:tc>
        <w:tc>
          <w:tcPr>
            <w:tcW w:w="0" w:type="auto"/>
            <w:tcBorders>
              <w:tl2br w:val="nil"/>
              <w:tr2bl w:val="nil"/>
            </w:tcBorders>
            <w:shd w:val="clear" w:color="auto" w:fill="auto"/>
          </w:tcPr>
          <w:p w14:paraId="47F35B40"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0.453***</w:t>
            </w:r>
          </w:p>
        </w:tc>
        <w:tc>
          <w:tcPr>
            <w:tcW w:w="0" w:type="auto"/>
            <w:tcBorders>
              <w:tl2br w:val="nil"/>
              <w:tr2bl w:val="nil"/>
            </w:tcBorders>
            <w:shd w:val="clear" w:color="auto" w:fill="auto"/>
          </w:tcPr>
          <w:p w14:paraId="5E007885"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0.438***</w:t>
            </w:r>
          </w:p>
        </w:tc>
        <w:tc>
          <w:tcPr>
            <w:tcW w:w="1074" w:type="dxa"/>
            <w:tcBorders>
              <w:tl2br w:val="nil"/>
              <w:tr2bl w:val="nil"/>
            </w:tcBorders>
            <w:shd w:val="clear" w:color="auto" w:fill="auto"/>
          </w:tcPr>
          <w:p w14:paraId="531C7117"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1074" w:type="dxa"/>
            <w:tcBorders>
              <w:tl2br w:val="nil"/>
              <w:tr2bl w:val="nil"/>
            </w:tcBorders>
            <w:shd w:val="clear" w:color="auto" w:fill="auto"/>
          </w:tcPr>
          <w:p w14:paraId="052B52FB"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6A1B0F91"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2B312A35"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182D08C0"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12B56AE5"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54D28F0F" w14:textId="77777777" w:rsidR="004F75ED" w:rsidRDefault="004F75ED">
            <w:pPr>
              <w:jc w:val="center"/>
              <w:rPr>
                <w:rFonts w:ascii="Times New Roman" w:eastAsia="SimSun" w:hAnsi="Times New Roman"/>
                <w:color w:val="000000"/>
                <w:sz w:val="21"/>
                <w:szCs w:val="21"/>
              </w:rPr>
            </w:pPr>
          </w:p>
        </w:tc>
      </w:tr>
      <w:tr w:rsidR="004F75ED" w14:paraId="68BDD305" w14:textId="77777777">
        <w:trPr>
          <w:trHeight w:val="329"/>
        </w:trPr>
        <w:tc>
          <w:tcPr>
            <w:tcW w:w="0" w:type="auto"/>
            <w:tcBorders>
              <w:tl2br w:val="nil"/>
              <w:tr2bl w:val="nil"/>
            </w:tcBorders>
            <w:shd w:val="clear" w:color="auto" w:fill="auto"/>
          </w:tcPr>
          <w:p w14:paraId="6BEFDBE3"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Lev</w:t>
            </w:r>
          </w:p>
        </w:tc>
        <w:tc>
          <w:tcPr>
            <w:tcW w:w="0" w:type="auto"/>
            <w:tcBorders>
              <w:tl2br w:val="nil"/>
              <w:tr2bl w:val="nil"/>
            </w:tcBorders>
            <w:shd w:val="clear" w:color="auto" w:fill="auto"/>
          </w:tcPr>
          <w:p w14:paraId="6BD38BA6"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.417</w:t>
            </w:r>
          </w:p>
        </w:tc>
        <w:tc>
          <w:tcPr>
            <w:tcW w:w="0" w:type="auto"/>
            <w:tcBorders>
              <w:tl2br w:val="nil"/>
              <w:tr2bl w:val="nil"/>
            </w:tcBorders>
            <w:shd w:val="clear" w:color="auto" w:fill="auto"/>
          </w:tcPr>
          <w:p w14:paraId="2DA146A2"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.208</w:t>
            </w:r>
          </w:p>
        </w:tc>
        <w:tc>
          <w:tcPr>
            <w:tcW w:w="794" w:type="dxa"/>
            <w:tcBorders>
              <w:tl2br w:val="nil"/>
              <w:tr2bl w:val="nil"/>
            </w:tcBorders>
            <w:shd w:val="clear" w:color="auto" w:fill="auto"/>
          </w:tcPr>
          <w:p w14:paraId="1F1F7AE9"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0.008</w:t>
            </w:r>
          </w:p>
        </w:tc>
        <w:tc>
          <w:tcPr>
            <w:tcW w:w="794" w:type="dxa"/>
            <w:tcBorders>
              <w:tl2br w:val="nil"/>
              <w:tr2bl w:val="nil"/>
            </w:tcBorders>
            <w:shd w:val="clear" w:color="auto" w:fill="auto"/>
          </w:tcPr>
          <w:p w14:paraId="15BB101E"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1.957</w:t>
            </w:r>
          </w:p>
        </w:tc>
        <w:tc>
          <w:tcPr>
            <w:tcW w:w="0" w:type="auto"/>
            <w:tcBorders>
              <w:tl2br w:val="nil"/>
              <w:tr2bl w:val="nil"/>
            </w:tcBorders>
            <w:shd w:val="clear" w:color="auto" w:fill="auto"/>
          </w:tcPr>
          <w:p w14:paraId="44660FB6"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0.156***</w:t>
            </w:r>
          </w:p>
        </w:tc>
        <w:tc>
          <w:tcPr>
            <w:tcW w:w="0" w:type="auto"/>
            <w:tcBorders>
              <w:tl2br w:val="nil"/>
              <w:tr2bl w:val="nil"/>
            </w:tcBorders>
            <w:shd w:val="clear" w:color="auto" w:fill="auto"/>
          </w:tcPr>
          <w:p w14:paraId="1A759788"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0.158***</w:t>
            </w:r>
          </w:p>
        </w:tc>
        <w:tc>
          <w:tcPr>
            <w:tcW w:w="0" w:type="auto"/>
            <w:tcBorders>
              <w:tl2br w:val="nil"/>
              <w:tr2bl w:val="nil"/>
            </w:tcBorders>
            <w:shd w:val="clear" w:color="auto" w:fill="auto"/>
          </w:tcPr>
          <w:p w14:paraId="2C42EACA"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0.101***</w:t>
            </w:r>
          </w:p>
        </w:tc>
        <w:tc>
          <w:tcPr>
            <w:tcW w:w="0" w:type="auto"/>
            <w:tcBorders>
              <w:tl2br w:val="nil"/>
              <w:tr2bl w:val="nil"/>
            </w:tcBorders>
            <w:shd w:val="clear" w:color="auto" w:fill="auto"/>
          </w:tcPr>
          <w:p w14:paraId="1E360B92"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0.199***</w:t>
            </w:r>
          </w:p>
        </w:tc>
        <w:tc>
          <w:tcPr>
            <w:tcW w:w="0" w:type="auto"/>
            <w:tcBorders>
              <w:tl2br w:val="nil"/>
              <w:tr2bl w:val="nil"/>
            </w:tcBorders>
            <w:shd w:val="clear" w:color="auto" w:fill="auto"/>
          </w:tcPr>
          <w:p w14:paraId="1A669EC2"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0.495***</w:t>
            </w:r>
          </w:p>
        </w:tc>
        <w:tc>
          <w:tcPr>
            <w:tcW w:w="1074" w:type="dxa"/>
            <w:tcBorders>
              <w:tl2br w:val="nil"/>
              <w:tr2bl w:val="nil"/>
            </w:tcBorders>
            <w:shd w:val="clear" w:color="auto" w:fill="auto"/>
          </w:tcPr>
          <w:p w14:paraId="6DE52D39"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0.380***</w:t>
            </w:r>
          </w:p>
        </w:tc>
        <w:tc>
          <w:tcPr>
            <w:tcW w:w="1074" w:type="dxa"/>
            <w:tcBorders>
              <w:tl2br w:val="nil"/>
              <w:tr2bl w:val="nil"/>
            </w:tcBorders>
            <w:shd w:val="clear" w:color="auto" w:fill="auto"/>
          </w:tcPr>
          <w:p w14:paraId="0C04DF1E"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0" w:type="auto"/>
            <w:tcBorders>
              <w:tl2br w:val="nil"/>
              <w:tr2bl w:val="nil"/>
            </w:tcBorders>
            <w:shd w:val="clear" w:color="auto" w:fill="auto"/>
            <w:noWrap/>
            <w:vAlign w:val="center"/>
          </w:tcPr>
          <w:p w14:paraId="31F03BAB"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682DEAAE"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44911411"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0CBB9783"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noWrap/>
            <w:vAlign w:val="center"/>
          </w:tcPr>
          <w:p w14:paraId="13B02D12" w14:textId="77777777" w:rsidR="004F75ED" w:rsidRDefault="004F75ED">
            <w:pPr>
              <w:jc w:val="center"/>
              <w:rPr>
                <w:rFonts w:ascii="Times New Roman" w:eastAsia="SimSun" w:hAnsi="Times New Roman"/>
                <w:color w:val="000000"/>
                <w:sz w:val="21"/>
                <w:szCs w:val="21"/>
              </w:rPr>
            </w:pPr>
          </w:p>
        </w:tc>
      </w:tr>
      <w:tr w:rsidR="004F75ED" w14:paraId="209F3B04" w14:textId="77777777">
        <w:trPr>
          <w:trHeight w:val="329"/>
        </w:trPr>
        <w:tc>
          <w:tcPr>
            <w:tcW w:w="0" w:type="auto"/>
            <w:tcBorders>
              <w:tl2br w:val="nil"/>
              <w:tr2bl w:val="nil"/>
            </w:tcBorders>
            <w:shd w:val="clear" w:color="auto" w:fill="auto"/>
          </w:tcPr>
          <w:p w14:paraId="55554B98"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Cash</w:t>
            </w:r>
          </w:p>
        </w:tc>
        <w:tc>
          <w:tcPr>
            <w:tcW w:w="0" w:type="auto"/>
            <w:tcBorders>
              <w:tl2br w:val="nil"/>
              <w:tr2bl w:val="nil"/>
            </w:tcBorders>
            <w:shd w:val="clear" w:color="auto" w:fill="auto"/>
          </w:tcPr>
          <w:p w14:paraId="4441EBD2"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.047</w:t>
            </w:r>
          </w:p>
        </w:tc>
        <w:tc>
          <w:tcPr>
            <w:tcW w:w="0" w:type="auto"/>
            <w:tcBorders>
              <w:tl2br w:val="nil"/>
              <w:tr2bl w:val="nil"/>
            </w:tcBorders>
            <w:shd w:val="clear" w:color="auto" w:fill="auto"/>
          </w:tcPr>
          <w:p w14:paraId="3000BCD1"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.075</w:t>
            </w:r>
          </w:p>
        </w:tc>
        <w:tc>
          <w:tcPr>
            <w:tcW w:w="794" w:type="dxa"/>
            <w:tcBorders>
              <w:tl2br w:val="nil"/>
              <w:tr2bl w:val="nil"/>
            </w:tcBorders>
            <w:shd w:val="clear" w:color="auto" w:fill="auto"/>
          </w:tcPr>
          <w:p w14:paraId="27587C7D"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-0.888</w:t>
            </w:r>
          </w:p>
        </w:tc>
        <w:tc>
          <w:tcPr>
            <w:tcW w:w="794" w:type="dxa"/>
            <w:tcBorders>
              <w:tl2br w:val="nil"/>
              <w:tr2bl w:val="nil"/>
            </w:tcBorders>
            <w:shd w:val="clear" w:color="auto" w:fill="auto"/>
          </w:tcPr>
          <w:p w14:paraId="08AC83BB"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w:t>
            </w:r>
            <w:r>
              <w:rPr>
                <w:rFonts w:ascii="Times New Roman" w:hAnsi="Times New Roman"/>
                <w:sz w:val="21"/>
                <w:szCs w:val="21"/>
              </w:rPr>
              <w:t>.876</w:t>
            </w:r>
          </w:p>
        </w:tc>
        <w:tc>
          <w:tcPr>
            <w:tcW w:w="0" w:type="auto"/>
            <w:tcBorders>
              <w:tl2br w:val="nil"/>
              <w:tr2bl w:val="nil"/>
            </w:tcBorders>
            <w:shd w:val="clear" w:color="auto" w:fill="auto"/>
          </w:tcPr>
          <w:p w14:paraId="5D4658E0"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-0.072***</w:t>
            </w:r>
          </w:p>
        </w:tc>
        <w:tc>
          <w:tcPr>
            <w:tcW w:w="0" w:type="auto"/>
            <w:tcBorders>
              <w:tl2br w:val="nil"/>
              <w:tr2bl w:val="nil"/>
            </w:tcBorders>
            <w:shd w:val="clear" w:color="auto" w:fill="auto"/>
          </w:tcPr>
          <w:p w14:paraId="6ECC6F33"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0.038***</w:t>
            </w:r>
          </w:p>
        </w:tc>
        <w:tc>
          <w:tcPr>
            <w:tcW w:w="0" w:type="auto"/>
            <w:tcBorders>
              <w:tl2br w:val="nil"/>
              <w:tr2bl w:val="nil"/>
            </w:tcBorders>
            <w:shd w:val="clear" w:color="auto" w:fill="auto"/>
          </w:tcPr>
          <w:p w14:paraId="33D2F1F6"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0.121***</w:t>
            </w:r>
          </w:p>
        </w:tc>
        <w:tc>
          <w:tcPr>
            <w:tcW w:w="0" w:type="auto"/>
            <w:tcBorders>
              <w:tl2br w:val="nil"/>
              <w:tr2bl w:val="nil"/>
            </w:tcBorders>
            <w:shd w:val="clear" w:color="auto" w:fill="auto"/>
          </w:tcPr>
          <w:p w14:paraId="3E993CB7"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0.006</w:t>
            </w:r>
          </w:p>
        </w:tc>
        <w:tc>
          <w:tcPr>
            <w:tcW w:w="0" w:type="auto"/>
            <w:tcBorders>
              <w:tl2br w:val="nil"/>
              <w:tr2bl w:val="nil"/>
            </w:tcBorders>
            <w:shd w:val="clear" w:color="auto" w:fill="auto"/>
          </w:tcPr>
          <w:p w14:paraId="17BB03DC"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0.079***</w:t>
            </w:r>
          </w:p>
        </w:tc>
        <w:tc>
          <w:tcPr>
            <w:tcW w:w="1074" w:type="dxa"/>
            <w:tcBorders>
              <w:tl2br w:val="nil"/>
              <w:tr2bl w:val="nil"/>
            </w:tcBorders>
            <w:shd w:val="clear" w:color="auto" w:fill="auto"/>
          </w:tcPr>
          <w:p w14:paraId="7C8FDE6B"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-0.023***</w:t>
            </w:r>
          </w:p>
        </w:tc>
        <w:tc>
          <w:tcPr>
            <w:tcW w:w="1074" w:type="dxa"/>
            <w:tcBorders>
              <w:tl2br w:val="nil"/>
              <w:tr2bl w:val="nil"/>
            </w:tcBorders>
            <w:shd w:val="clear" w:color="auto" w:fill="auto"/>
          </w:tcPr>
          <w:p w14:paraId="3654A45C"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-0.162***</w:t>
            </w:r>
          </w:p>
        </w:tc>
        <w:tc>
          <w:tcPr>
            <w:tcW w:w="0" w:type="auto"/>
            <w:tcBorders>
              <w:tl2br w:val="nil"/>
              <w:tr2bl w:val="nil"/>
            </w:tcBorders>
            <w:shd w:val="clear" w:color="auto" w:fill="auto"/>
          </w:tcPr>
          <w:p w14:paraId="68323011"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0" w:type="auto"/>
            <w:tcBorders>
              <w:tl2br w:val="nil"/>
              <w:tr2bl w:val="nil"/>
            </w:tcBorders>
            <w:shd w:val="clear" w:color="auto" w:fill="auto"/>
          </w:tcPr>
          <w:p w14:paraId="686AE36D"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tcPr>
          <w:p w14:paraId="67A3B1F9"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tcPr>
          <w:p w14:paraId="0DEF9472"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tcPr>
          <w:p w14:paraId="3B1E9DF9" w14:textId="77777777" w:rsidR="004F75ED" w:rsidRDefault="004F75ED">
            <w:pPr>
              <w:jc w:val="center"/>
              <w:rPr>
                <w:rFonts w:ascii="Times New Roman" w:eastAsia="SimSun" w:hAnsi="Times New Roman"/>
                <w:color w:val="000000"/>
                <w:sz w:val="21"/>
                <w:szCs w:val="21"/>
              </w:rPr>
            </w:pPr>
          </w:p>
        </w:tc>
      </w:tr>
      <w:tr w:rsidR="004F75ED" w14:paraId="7C60397F" w14:textId="77777777">
        <w:trPr>
          <w:trHeight w:val="329"/>
        </w:trPr>
        <w:tc>
          <w:tcPr>
            <w:tcW w:w="0" w:type="auto"/>
            <w:tcBorders>
              <w:tl2br w:val="nil"/>
              <w:tr2bl w:val="nil"/>
            </w:tcBorders>
            <w:shd w:val="clear" w:color="auto" w:fill="auto"/>
          </w:tcPr>
          <w:p w14:paraId="17A7CEF7"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Board</w:t>
            </w:r>
          </w:p>
        </w:tc>
        <w:tc>
          <w:tcPr>
            <w:tcW w:w="0" w:type="auto"/>
            <w:tcBorders>
              <w:tl2br w:val="nil"/>
              <w:tr2bl w:val="nil"/>
            </w:tcBorders>
            <w:shd w:val="clear" w:color="auto" w:fill="auto"/>
          </w:tcPr>
          <w:p w14:paraId="1BBB8A49" w14:textId="77777777" w:rsidR="004F75ED" w:rsidRDefault="0068585F">
            <w:pPr>
              <w:jc w:val="center"/>
              <w:rPr>
                <w:rFonts w:ascii="Times New Roman" w:hAnsi="Times New Roman"/>
                <w:sz w:val="21"/>
                <w:szCs w:val="21"/>
              </w:rPr>
            </w:pPr>
            <w:r>
              <w:rPr>
                <w:rFonts w:ascii="Times New Roman" w:hAnsi="Times New Roman"/>
                <w:sz w:val="21"/>
                <w:szCs w:val="21"/>
              </w:rPr>
              <w:t>2.112</w:t>
            </w:r>
          </w:p>
        </w:tc>
        <w:tc>
          <w:tcPr>
            <w:tcW w:w="0" w:type="auto"/>
            <w:tcBorders>
              <w:tl2br w:val="nil"/>
              <w:tr2bl w:val="nil"/>
            </w:tcBorders>
            <w:shd w:val="clear" w:color="auto" w:fill="auto"/>
          </w:tcPr>
          <w:p w14:paraId="04B4E0F9"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.199</w:t>
            </w:r>
          </w:p>
        </w:tc>
        <w:tc>
          <w:tcPr>
            <w:tcW w:w="794" w:type="dxa"/>
            <w:tcBorders>
              <w:tl2br w:val="nil"/>
              <w:tr2bl w:val="nil"/>
            </w:tcBorders>
            <w:shd w:val="clear" w:color="auto" w:fill="auto"/>
          </w:tcPr>
          <w:p w14:paraId="2A276AC1"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1.099</w:t>
            </w:r>
          </w:p>
        </w:tc>
        <w:tc>
          <w:tcPr>
            <w:tcW w:w="794" w:type="dxa"/>
            <w:tcBorders>
              <w:tl2br w:val="nil"/>
              <w:tr2bl w:val="nil"/>
            </w:tcBorders>
            <w:shd w:val="clear" w:color="auto" w:fill="auto"/>
          </w:tcPr>
          <w:p w14:paraId="45372DBA" w14:textId="77777777" w:rsidR="004F75ED" w:rsidRDefault="0068585F">
            <w:pPr>
              <w:jc w:val="center"/>
              <w:rPr>
                <w:rFonts w:ascii="Times New Roman" w:hAnsi="Times New Roman"/>
                <w:color w:val="000000"/>
                <w:sz w:val="21"/>
                <w:szCs w:val="21"/>
              </w:rPr>
            </w:pPr>
            <w:r>
              <w:rPr>
                <w:rFonts w:ascii="Times New Roman" w:hAnsi="Times New Roman"/>
                <w:sz w:val="21"/>
                <w:szCs w:val="21"/>
              </w:rPr>
              <w:t>2.89</w:t>
            </w:r>
            <w:r>
              <w:rPr>
                <w:rFonts w:ascii="Times New Roman" w:hAnsi="Times New Roman"/>
                <w:sz w:val="21"/>
                <w:szCs w:val="21"/>
              </w:rPr>
              <w:t>0</w:t>
            </w:r>
          </w:p>
        </w:tc>
        <w:tc>
          <w:tcPr>
            <w:tcW w:w="0" w:type="auto"/>
            <w:tcBorders>
              <w:tl2br w:val="nil"/>
              <w:tr2bl w:val="nil"/>
            </w:tcBorders>
            <w:shd w:val="clear" w:color="auto" w:fill="auto"/>
          </w:tcPr>
          <w:p w14:paraId="70E21A93"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0.016***</w:t>
            </w:r>
          </w:p>
        </w:tc>
        <w:tc>
          <w:tcPr>
            <w:tcW w:w="0" w:type="auto"/>
            <w:tcBorders>
              <w:tl2br w:val="nil"/>
              <w:tr2bl w:val="nil"/>
            </w:tcBorders>
            <w:shd w:val="clear" w:color="auto" w:fill="auto"/>
          </w:tcPr>
          <w:p w14:paraId="2D2269B9"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0.105***</w:t>
            </w:r>
          </w:p>
        </w:tc>
        <w:tc>
          <w:tcPr>
            <w:tcW w:w="0" w:type="auto"/>
            <w:tcBorders>
              <w:tl2br w:val="nil"/>
              <w:tr2bl w:val="nil"/>
            </w:tcBorders>
            <w:shd w:val="clear" w:color="auto" w:fill="auto"/>
          </w:tcPr>
          <w:p w14:paraId="1C3E9C7A"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0.099***</w:t>
            </w:r>
          </w:p>
        </w:tc>
        <w:tc>
          <w:tcPr>
            <w:tcW w:w="0" w:type="auto"/>
            <w:tcBorders>
              <w:tl2br w:val="nil"/>
              <w:tr2bl w:val="nil"/>
            </w:tcBorders>
            <w:shd w:val="clear" w:color="auto" w:fill="auto"/>
          </w:tcPr>
          <w:p w14:paraId="2905A5A0"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0.102***</w:t>
            </w:r>
          </w:p>
        </w:tc>
        <w:tc>
          <w:tcPr>
            <w:tcW w:w="0" w:type="auto"/>
            <w:tcBorders>
              <w:tl2br w:val="nil"/>
              <w:tr2bl w:val="nil"/>
            </w:tcBorders>
            <w:shd w:val="clear" w:color="auto" w:fill="auto"/>
          </w:tcPr>
          <w:p w14:paraId="58AFB288"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0.270***</w:t>
            </w:r>
          </w:p>
        </w:tc>
        <w:tc>
          <w:tcPr>
            <w:tcW w:w="1074" w:type="dxa"/>
            <w:tcBorders>
              <w:tl2br w:val="nil"/>
              <w:tr2bl w:val="nil"/>
            </w:tcBorders>
            <w:shd w:val="clear" w:color="auto" w:fill="auto"/>
          </w:tcPr>
          <w:p w14:paraId="6760E937"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0.160***</w:t>
            </w:r>
          </w:p>
        </w:tc>
        <w:tc>
          <w:tcPr>
            <w:tcW w:w="1074" w:type="dxa"/>
            <w:tcBorders>
              <w:tl2br w:val="nil"/>
              <w:tr2bl w:val="nil"/>
            </w:tcBorders>
            <w:shd w:val="clear" w:color="auto" w:fill="auto"/>
          </w:tcPr>
          <w:p w14:paraId="0BDFCCB5"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0.140***</w:t>
            </w:r>
          </w:p>
        </w:tc>
        <w:tc>
          <w:tcPr>
            <w:tcW w:w="0" w:type="auto"/>
            <w:tcBorders>
              <w:tl2br w:val="nil"/>
              <w:tr2bl w:val="nil"/>
            </w:tcBorders>
            <w:shd w:val="clear" w:color="auto" w:fill="auto"/>
          </w:tcPr>
          <w:p w14:paraId="23BCFA8C"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0.039***</w:t>
            </w:r>
          </w:p>
        </w:tc>
        <w:tc>
          <w:tcPr>
            <w:tcW w:w="0" w:type="auto"/>
            <w:tcBorders>
              <w:tl2br w:val="nil"/>
              <w:tr2bl w:val="nil"/>
            </w:tcBorders>
            <w:shd w:val="clear" w:color="auto" w:fill="auto"/>
          </w:tcPr>
          <w:p w14:paraId="23E48894"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0" w:type="auto"/>
            <w:tcBorders>
              <w:tl2br w:val="nil"/>
              <w:tr2bl w:val="nil"/>
            </w:tcBorders>
            <w:shd w:val="clear" w:color="auto" w:fill="auto"/>
          </w:tcPr>
          <w:p w14:paraId="115866B1"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tcPr>
          <w:p w14:paraId="07684E60"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tcPr>
          <w:p w14:paraId="47936396" w14:textId="77777777" w:rsidR="004F75ED" w:rsidRDefault="004F75ED">
            <w:pPr>
              <w:jc w:val="center"/>
              <w:rPr>
                <w:rFonts w:ascii="Times New Roman" w:eastAsia="SimSun" w:hAnsi="Times New Roman"/>
                <w:color w:val="000000"/>
                <w:sz w:val="21"/>
                <w:szCs w:val="21"/>
              </w:rPr>
            </w:pPr>
          </w:p>
        </w:tc>
      </w:tr>
      <w:tr w:rsidR="004F75ED" w14:paraId="6A68F348" w14:textId="77777777">
        <w:trPr>
          <w:trHeight w:val="329"/>
        </w:trPr>
        <w:tc>
          <w:tcPr>
            <w:tcW w:w="0" w:type="auto"/>
            <w:tcBorders>
              <w:tl2br w:val="nil"/>
              <w:tr2bl w:val="nil"/>
            </w:tcBorders>
            <w:shd w:val="clear" w:color="auto" w:fill="auto"/>
          </w:tcPr>
          <w:p w14:paraId="128AAC55" w14:textId="77777777" w:rsidR="004F75ED" w:rsidRDefault="0068585F">
            <w:pPr>
              <w:jc w:val="center"/>
              <w:textAlignment w:val="top"/>
              <w:rPr>
                <w:rFonts w:ascii="Times New Roman" w:eastAsia="SimSun" w:hAnsi="Times New Roman"/>
                <w:color w:val="000000"/>
                <w:sz w:val="21"/>
                <w:szCs w:val="21"/>
              </w:rPr>
            </w:pPr>
            <w:proofErr w:type="spellStart"/>
            <w:r>
              <w:rPr>
                <w:rFonts w:ascii="Times New Roman" w:eastAsia="SimSun" w:hAnsi="Times New Roman"/>
                <w:color w:val="000000"/>
                <w:sz w:val="21"/>
                <w:szCs w:val="21"/>
                <w:lang w:bidi="ar"/>
              </w:rPr>
              <w:t>Indep</w:t>
            </w:r>
            <w:proofErr w:type="spellEnd"/>
          </w:p>
        </w:tc>
        <w:tc>
          <w:tcPr>
            <w:tcW w:w="0" w:type="auto"/>
            <w:tcBorders>
              <w:tl2br w:val="nil"/>
              <w:tr2bl w:val="nil"/>
            </w:tcBorders>
            <w:shd w:val="clear" w:color="auto" w:fill="auto"/>
          </w:tcPr>
          <w:p w14:paraId="6D0201A2"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.378</w:t>
            </w:r>
          </w:p>
        </w:tc>
        <w:tc>
          <w:tcPr>
            <w:tcW w:w="0" w:type="auto"/>
            <w:tcBorders>
              <w:tl2br w:val="nil"/>
              <w:tr2bl w:val="nil"/>
            </w:tcBorders>
            <w:shd w:val="clear" w:color="auto" w:fill="auto"/>
          </w:tcPr>
          <w:p w14:paraId="01058C02"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.056</w:t>
            </w:r>
          </w:p>
        </w:tc>
        <w:tc>
          <w:tcPr>
            <w:tcW w:w="794" w:type="dxa"/>
            <w:tcBorders>
              <w:tl2br w:val="nil"/>
              <w:tr2bl w:val="nil"/>
            </w:tcBorders>
            <w:shd w:val="clear" w:color="auto" w:fill="auto"/>
          </w:tcPr>
          <w:p w14:paraId="4CD8C86C"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0.143</w:t>
            </w:r>
          </w:p>
        </w:tc>
        <w:tc>
          <w:tcPr>
            <w:tcW w:w="794" w:type="dxa"/>
            <w:tcBorders>
              <w:tl2br w:val="nil"/>
              <w:tr2bl w:val="nil"/>
            </w:tcBorders>
            <w:shd w:val="clear" w:color="auto" w:fill="auto"/>
          </w:tcPr>
          <w:p w14:paraId="338DAAB5" w14:textId="77777777" w:rsidR="004F75ED" w:rsidRDefault="0068585F">
            <w:pPr>
              <w:jc w:val="center"/>
              <w:rPr>
                <w:rFonts w:ascii="Times New Roman" w:hAnsi="Times New Roman"/>
                <w:color w:val="000000"/>
                <w:sz w:val="21"/>
                <w:szCs w:val="21"/>
              </w:rPr>
            </w:pPr>
            <w:r>
              <w:rPr>
                <w:rFonts w:ascii="Times New Roman" w:hAnsi="Times New Roman"/>
                <w:sz w:val="21"/>
                <w:szCs w:val="21"/>
              </w:rPr>
              <w:t>0</w:t>
            </w:r>
            <w:r>
              <w:rPr>
                <w:rFonts w:ascii="Times New Roman" w:hAnsi="Times New Roman"/>
                <w:sz w:val="21"/>
                <w:szCs w:val="21"/>
              </w:rPr>
              <w:t>.8</w:t>
            </w:r>
            <w:r>
              <w:rPr>
                <w:rFonts w:ascii="Times New Roman" w:hAnsi="Times New Roman"/>
                <w:sz w:val="21"/>
                <w:szCs w:val="21"/>
              </w:rPr>
              <w:t>00</w:t>
            </w:r>
          </w:p>
        </w:tc>
        <w:tc>
          <w:tcPr>
            <w:tcW w:w="0" w:type="auto"/>
            <w:tcBorders>
              <w:tl2br w:val="nil"/>
              <w:tr2bl w:val="nil"/>
            </w:tcBorders>
            <w:shd w:val="clear" w:color="auto" w:fill="auto"/>
          </w:tcPr>
          <w:p w14:paraId="5CDAAE08"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-0.011*</w:t>
            </w:r>
          </w:p>
        </w:tc>
        <w:tc>
          <w:tcPr>
            <w:tcW w:w="0" w:type="auto"/>
            <w:tcBorders>
              <w:tl2br w:val="nil"/>
              <w:tr2bl w:val="nil"/>
            </w:tcBorders>
            <w:shd w:val="clear" w:color="auto" w:fill="auto"/>
          </w:tcPr>
          <w:p w14:paraId="4C533F4C"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-0.052***</w:t>
            </w:r>
          </w:p>
        </w:tc>
        <w:tc>
          <w:tcPr>
            <w:tcW w:w="0" w:type="auto"/>
            <w:tcBorders>
              <w:tl2br w:val="nil"/>
              <w:tr2bl w:val="nil"/>
            </w:tcBorders>
            <w:shd w:val="clear" w:color="auto" w:fill="auto"/>
          </w:tcPr>
          <w:p w14:paraId="30B03102"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-0.005</w:t>
            </w:r>
          </w:p>
        </w:tc>
        <w:tc>
          <w:tcPr>
            <w:tcW w:w="0" w:type="auto"/>
            <w:tcBorders>
              <w:tl2br w:val="nil"/>
              <w:tr2bl w:val="nil"/>
            </w:tcBorders>
            <w:shd w:val="clear" w:color="auto" w:fill="auto"/>
          </w:tcPr>
          <w:p w14:paraId="7254F0DE"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-0.001</w:t>
            </w:r>
          </w:p>
        </w:tc>
        <w:tc>
          <w:tcPr>
            <w:tcW w:w="0" w:type="auto"/>
            <w:tcBorders>
              <w:tl2br w:val="nil"/>
              <w:tr2bl w:val="nil"/>
            </w:tcBorders>
            <w:shd w:val="clear" w:color="auto" w:fill="auto"/>
          </w:tcPr>
          <w:p w14:paraId="3FA95801"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-0.010*</w:t>
            </w:r>
          </w:p>
        </w:tc>
        <w:tc>
          <w:tcPr>
            <w:tcW w:w="1074" w:type="dxa"/>
            <w:tcBorders>
              <w:tl2br w:val="nil"/>
              <w:tr2bl w:val="nil"/>
            </w:tcBorders>
            <w:shd w:val="clear" w:color="auto" w:fill="auto"/>
          </w:tcPr>
          <w:p w14:paraId="5EA1F2CE"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-0.017***</w:t>
            </w:r>
          </w:p>
        </w:tc>
        <w:tc>
          <w:tcPr>
            <w:tcW w:w="1074" w:type="dxa"/>
            <w:tcBorders>
              <w:tl2br w:val="nil"/>
              <w:tr2bl w:val="nil"/>
            </w:tcBorders>
            <w:shd w:val="clear" w:color="auto" w:fill="auto"/>
          </w:tcPr>
          <w:p w14:paraId="05ECBDE1"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-0.006</w:t>
            </w:r>
          </w:p>
        </w:tc>
        <w:tc>
          <w:tcPr>
            <w:tcW w:w="0" w:type="auto"/>
            <w:tcBorders>
              <w:tl2br w:val="nil"/>
              <w:tr2bl w:val="nil"/>
            </w:tcBorders>
            <w:shd w:val="clear" w:color="auto" w:fill="auto"/>
          </w:tcPr>
          <w:p w14:paraId="663D0992"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-0.002</w:t>
            </w:r>
          </w:p>
        </w:tc>
        <w:tc>
          <w:tcPr>
            <w:tcW w:w="0" w:type="auto"/>
            <w:tcBorders>
              <w:tl2br w:val="nil"/>
              <w:tr2bl w:val="nil"/>
            </w:tcBorders>
            <w:shd w:val="clear" w:color="auto" w:fill="auto"/>
          </w:tcPr>
          <w:p w14:paraId="4EA52604"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-0.559***</w:t>
            </w:r>
          </w:p>
        </w:tc>
        <w:tc>
          <w:tcPr>
            <w:tcW w:w="0" w:type="auto"/>
            <w:tcBorders>
              <w:tl2br w:val="nil"/>
              <w:tr2bl w:val="nil"/>
            </w:tcBorders>
            <w:shd w:val="clear" w:color="auto" w:fill="auto"/>
          </w:tcPr>
          <w:p w14:paraId="30B04A96"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0" w:type="auto"/>
            <w:tcBorders>
              <w:tl2br w:val="nil"/>
              <w:tr2bl w:val="nil"/>
            </w:tcBorders>
            <w:shd w:val="clear" w:color="auto" w:fill="auto"/>
          </w:tcPr>
          <w:p w14:paraId="762A1BE1" w14:textId="77777777" w:rsidR="004F75ED" w:rsidRDefault="004F75ED">
            <w:pPr>
              <w:jc w:val="center"/>
              <w:rPr>
                <w:rFonts w:ascii="Times New Roman" w:eastAsia="SimSun" w:hAnsi="Times New Roman"/>
                <w:color w:val="000000"/>
                <w:sz w:val="21"/>
                <w:szCs w:val="21"/>
              </w:rPr>
            </w:pPr>
          </w:p>
        </w:tc>
        <w:tc>
          <w:tcPr>
            <w:tcW w:w="0" w:type="auto"/>
            <w:tcBorders>
              <w:tl2br w:val="nil"/>
              <w:tr2bl w:val="nil"/>
            </w:tcBorders>
            <w:shd w:val="clear" w:color="auto" w:fill="auto"/>
          </w:tcPr>
          <w:p w14:paraId="487C7A34" w14:textId="77777777" w:rsidR="004F75ED" w:rsidRDefault="004F75ED">
            <w:pPr>
              <w:jc w:val="center"/>
              <w:rPr>
                <w:rFonts w:ascii="Times New Roman" w:eastAsia="SimSun" w:hAnsi="Times New Roman"/>
                <w:color w:val="000000"/>
                <w:sz w:val="21"/>
                <w:szCs w:val="21"/>
              </w:rPr>
            </w:pPr>
          </w:p>
        </w:tc>
      </w:tr>
      <w:tr w:rsidR="004F75ED" w14:paraId="3B76E691" w14:textId="77777777">
        <w:trPr>
          <w:trHeight w:val="329"/>
        </w:trPr>
        <w:tc>
          <w:tcPr>
            <w:tcW w:w="0" w:type="auto"/>
            <w:tcBorders>
              <w:tl2br w:val="nil"/>
              <w:tr2bl w:val="nil"/>
            </w:tcBorders>
            <w:shd w:val="clear" w:color="auto" w:fill="auto"/>
          </w:tcPr>
          <w:p w14:paraId="5749FB8E"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Dual</w:t>
            </w:r>
          </w:p>
        </w:tc>
        <w:tc>
          <w:tcPr>
            <w:tcW w:w="0" w:type="auto"/>
            <w:tcBorders>
              <w:tl2br w:val="nil"/>
              <w:tr2bl w:val="nil"/>
            </w:tcBorders>
            <w:shd w:val="clear" w:color="auto" w:fill="auto"/>
          </w:tcPr>
          <w:p w14:paraId="4C444DBA"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.298</w:t>
            </w:r>
          </w:p>
        </w:tc>
        <w:tc>
          <w:tcPr>
            <w:tcW w:w="0" w:type="auto"/>
            <w:tcBorders>
              <w:tl2br w:val="nil"/>
              <w:tr2bl w:val="nil"/>
            </w:tcBorders>
            <w:shd w:val="clear" w:color="auto" w:fill="auto"/>
          </w:tcPr>
          <w:p w14:paraId="7366BBEC"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.457</w:t>
            </w:r>
          </w:p>
        </w:tc>
        <w:tc>
          <w:tcPr>
            <w:tcW w:w="794" w:type="dxa"/>
            <w:tcBorders>
              <w:tl2br w:val="nil"/>
              <w:tr2bl w:val="nil"/>
            </w:tcBorders>
            <w:shd w:val="clear" w:color="auto" w:fill="auto"/>
          </w:tcPr>
          <w:p w14:paraId="47444764"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0.000</w:t>
            </w:r>
          </w:p>
        </w:tc>
        <w:tc>
          <w:tcPr>
            <w:tcW w:w="794" w:type="dxa"/>
            <w:tcBorders>
              <w:tl2br w:val="nil"/>
              <w:tr2bl w:val="nil"/>
            </w:tcBorders>
            <w:shd w:val="clear" w:color="auto" w:fill="auto"/>
          </w:tcPr>
          <w:p w14:paraId="2173AE82" w14:textId="77777777" w:rsidR="004F75ED" w:rsidRDefault="0068585F">
            <w:pPr>
              <w:jc w:val="center"/>
              <w:rPr>
                <w:rFonts w:ascii="Times New Roman" w:hAnsi="Times New Roman"/>
                <w:color w:val="000000"/>
                <w:sz w:val="21"/>
                <w:szCs w:val="21"/>
              </w:rPr>
            </w:pPr>
            <w:r>
              <w:rPr>
                <w:rFonts w:ascii="Times New Roman" w:hAnsi="Times New Roman"/>
                <w:sz w:val="21"/>
                <w:szCs w:val="21"/>
              </w:rPr>
              <w:t>1</w:t>
            </w:r>
            <w:r>
              <w:rPr>
                <w:rFonts w:ascii="Times New Roman" w:hAnsi="Times New Roman"/>
                <w:sz w:val="21"/>
                <w:szCs w:val="21"/>
              </w:rPr>
              <w:t>.000</w:t>
            </w:r>
          </w:p>
        </w:tc>
        <w:tc>
          <w:tcPr>
            <w:tcW w:w="0" w:type="auto"/>
            <w:tcBorders>
              <w:tl2br w:val="nil"/>
              <w:tr2bl w:val="nil"/>
            </w:tcBorders>
            <w:shd w:val="clear" w:color="auto" w:fill="auto"/>
          </w:tcPr>
          <w:p w14:paraId="6DFA6945"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-0.035***</w:t>
            </w:r>
          </w:p>
        </w:tc>
        <w:tc>
          <w:tcPr>
            <w:tcW w:w="0" w:type="auto"/>
            <w:tcBorders>
              <w:tl2br w:val="nil"/>
              <w:tr2bl w:val="nil"/>
            </w:tcBorders>
            <w:shd w:val="clear" w:color="auto" w:fill="auto"/>
          </w:tcPr>
          <w:p w14:paraId="3AA5772D"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-0.068***</w:t>
            </w:r>
          </w:p>
        </w:tc>
        <w:tc>
          <w:tcPr>
            <w:tcW w:w="0" w:type="auto"/>
            <w:tcBorders>
              <w:tl2br w:val="nil"/>
              <w:tr2bl w:val="nil"/>
            </w:tcBorders>
            <w:shd w:val="clear" w:color="auto" w:fill="auto"/>
          </w:tcPr>
          <w:p w14:paraId="78D9BD9B"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-0.022***</w:t>
            </w:r>
          </w:p>
        </w:tc>
        <w:tc>
          <w:tcPr>
            <w:tcW w:w="0" w:type="auto"/>
            <w:tcBorders>
              <w:tl2br w:val="nil"/>
              <w:tr2bl w:val="nil"/>
            </w:tcBorders>
            <w:shd w:val="clear" w:color="auto" w:fill="auto"/>
          </w:tcPr>
          <w:p w14:paraId="544BCF5B"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-0.148***</w:t>
            </w:r>
          </w:p>
        </w:tc>
        <w:tc>
          <w:tcPr>
            <w:tcW w:w="0" w:type="auto"/>
            <w:tcBorders>
              <w:tl2br w:val="nil"/>
              <w:tr2bl w:val="nil"/>
            </w:tcBorders>
            <w:shd w:val="clear" w:color="auto" w:fill="auto"/>
          </w:tcPr>
          <w:p w14:paraId="7B5EAD32"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-0.190***</w:t>
            </w:r>
          </w:p>
        </w:tc>
        <w:tc>
          <w:tcPr>
            <w:tcW w:w="1074" w:type="dxa"/>
            <w:tcBorders>
              <w:tl2br w:val="nil"/>
              <w:tr2bl w:val="nil"/>
            </w:tcBorders>
            <w:shd w:val="clear" w:color="auto" w:fill="auto"/>
          </w:tcPr>
          <w:p w14:paraId="7A2760E1"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-0.262***</w:t>
            </w:r>
          </w:p>
        </w:tc>
        <w:tc>
          <w:tcPr>
            <w:tcW w:w="1074" w:type="dxa"/>
            <w:tcBorders>
              <w:tl2br w:val="nil"/>
              <w:tr2bl w:val="nil"/>
            </w:tcBorders>
            <w:shd w:val="clear" w:color="auto" w:fill="auto"/>
          </w:tcPr>
          <w:p w14:paraId="53BC928B"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-0.139***</w:t>
            </w:r>
          </w:p>
        </w:tc>
        <w:tc>
          <w:tcPr>
            <w:tcW w:w="0" w:type="auto"/>
            <w:tcBorders>
              <w:tl2br w:val="nil"/>
              <w:tr2bl w:val="nil"/>
            </w:tcBorders>
            <w:shd w:val="clear" w:color="auto" w:fill="auto"/>
          </w:tcPr>
          <w:p w14:paraId="044ED39D"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-0.010*</w:t>
            </w:r>
          </w:p>
        </w:tc>
        <w:tc>
          <w:tcPr>
            <w:tcW w:w="0" w:type="auto"/>
            <w:tcBorders>
              <w:tl2br w:val="nil"/>
              <w:tr2bl w:val="nil"/>
            </w:tcBorders>
            <w:shd w:val="clear" w:color="auto" w:fill="auto"/>
          </w:tcPr>
          <w:p w14:paraId="5F18DDD6"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-0.174***</w:t>
            </w:r>
          </w:p>
        </w:tc>
        <w:tc>
          <w:tcPr>
            <w:tcW w:w="0" w:type="auto"/>
            <w:tcBorders>
              <w:tl2br w:val="nil"/>
              <w:tr2bl w:val="nil"/>
            </w:tcBorders>
            <w:shd w:val="clear" w:color="auto" w:fill="auto"/>
          </w:tcPr>
          <w:p w14:paraId="58035699"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0.100***</w:t>
            </w:r>
          </w:p>
        </w:tc>
        <w:tc>
          <w:tcPr>
            <w:tcW w:w="0" w:type="auto"/>
            <w:tcBorders>
              <w:tl2br w:val="nil"/>
              <w:tr2bl w:val="nil"/>
            </w:tcBorders>
            <w:shd w:val="clear" w:color="auto" w:fill="auto"/>
          </w:tcPr>
          <w:p w14:paraId="131E0F17"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c>
          <w:tcPr>
            <w:tcW w:w="0" w:type="auto"/>
            <w:tcBorders>
              <w:tl2br w:val="nil"/>
              <w:tr2bl w:val="nil"/>
            </w:tcBorders>
            <w:shd w:val="clear" w:color="auto" w:fill="auto"/>
          </w:tcPr>
          <w:p w14:paraId="0335A13A" w14:textId="77777777" w:rsidR="004F75ED" w:rsidRDefault="004F75ED">
            <w:pPr>
              <w:jc w:val="center"/>
              <w:rPr>
                <w:rFonts w:ascii="Times New Roman" w:eastAsia="SimSun" w:hAnsi="Times New Roman"/>
                <w:color w:val="000000"/>
                <w:sz w:val="21"/>
                <w:szCs w:val="21"/>
              </w:rPr>
            </w:pPr>
          </w:p>
        </w:tc>
      </w:tr>
      <w:tr w:rsidR="004F75ED" w14:paraId="1C73B536" w14:textId="77777777">
        <w:trPr>
          <w:trHeight w:val="329"/>
        </w:trPr>
        <w:tc>
          <w:tcPr>
            <w:tcW w:w="0" w:type="auto"/>
            <w:tcBorders>
              <w:tl2br w:val="nil"/>
              <w:tr2bl w:val="nil"/>
            </w:tcBorders>
            <w:shd w:val="clear" w:color="auto" w:fill="auto"/>
          </w:tcPr>
          <w:p w14:paraId="5B7820DE"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Top1</w:t>
            </w:r>
          </w:p>
        </w:tc>
        <w:tc>
          <w:tcPr>
            <w:tcW w:w="0" w:type="auto"/>
            <w:tcBorders>
              <w:tl2br w:val="nil"/>
              <w:tr2bl w:val="nil"/>
            </w:tcBorders>
            <w:shd w:val="clear" w:color="auto" w:fill="auto"/>
          </w:tcPr>
          <w:p w14:paraId="2A91CD7A"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.338</w:t>
            </w:r>
          </w:p>
        </w:tc>
        <w:tc>
          <w:tcPr>
            <w:tcW w:w="0" w:type="auto"/>
            <w:tcBorders>
              <w:tl2br w:val="nil"/>
              <w:tr2bl w:val="nil"/>
            </w:tcBorders>
            <w:shd w:val="clear" w:color="auto" w:fill="auto"/>
          </w:tcPr>
          <w:p w14:paraId="36847938"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.149</w:t>
            </w:r>
          </w:p>
        </w:tc>
        <w:tc>
          <w:tcPr>
            <w:tcW w:w="794" w:type="dxa"/>
            <w:tcBorders>
              <w:tl2br w:val="nil"/>
              <w:tr2bl w:val="nil"/>
            </w:tcBorders>
            <w:shd w:val="clear" w:color="auto" w:fill="auto"/>
          </w:tcPr>
          <w:p w14:paraId="132B2027" w14:textId="77777777" w:rsidR="004F75ED" w:rsidRDefault="0068585F">
            <w:pPr>
              <w:jc w:val="center"/>
              <w:rPr>
                <w:rFonts w:ascii="Times New Roman" w:eastAsia="SimSun" w:hAnsi="Times New Roman"/>
                <w:color w:val="000000"/>
                <w:sz w:val="21"/>
                <w:szCs w:val="21"/>
              </w:rPr>
            </w:pPr>
            <w:r>
              <w:rPr>
                <w:rFonts w:ascii="Times New Roman" w:hAnsi="Times New Roman"/>
                <w:sz w:val="21"/>
                <w:szCs w:val="21"/>
              </w:rPr>
              <w:t>0.003</w:t>
            </w:r>
          </w:p>
        </w:tc>
        <w:tc>
          <w:tcPr>
            <w:tcW w:w="794" w:type="dxa"/>
            <w:tcBorders>
              <w:tl2br w:val="nil"/>
              <w:tr2bl w:val="nil"/>
            </w:tcBorders>
            <w:shd w:val="clear" w:color="auto" w:fill="auto"/>
          </w:tcPr>
          <w:p w14:paraId="787D4497" w14:textId="77777777" w:rsidR="004F75ED" w:rsidRDefault="0068585F">
            <w:pPr>
              <w:jc w:val="center"/>
              <w:rPr>
                <w:rFonts w:ascii="Times New Roman" w:hAnsi="Times New Roman"/>
                <w:color w:val="000000"/>
                <w:sz w:val="21"/>
                <w:szCs w:val="21"/>
              </w:rPr>
            </w:pPr>
            <w:r>
              <w:rPr>
                <w:rFonts w:ascii="Times New Roman" w:hAnsi="Times New Roman"/>
                <w:sz w:val="21"/>
                <w:szCs w:val="21"/>
              </w:rPr>
              <w:t>0</w:t>
            </w:r>
            <w:r>
              <w:rPr>
                <w:rFonts w:ascii="Times New Roman" w:hAnsi="Times New Roman"/>
                <w:sz w:val="21"/>
                <w:szCs w:val="21"/>
              </w:rPr>
              <w:t>.9</w:t>
            </w:r>
            <w:r>
              <w:rPr>
                <w:rFonts w:ascii="Times New Roman" w:hAnsi="Times New Roman"/>
                <w:sz w:val="21"/>
                <w:szCs w:val="21"/>
              </w:rPr>
              <w:t>00</w:t>
            </w:r>
          </w:p>
        </w:tc>
        <w:tc>
          <w:tcPr>
            <w:tcW w:w="0" w:type="auto"/>
            <w:tcBorders>
              <w:tl2br w:val="nil"/>
              <w:tr2bl w:val="nil"/>
            </w:tcBorders>
            <w:shd w:val="clear" w:color="auto" w:fill="auto"/>
          </w:tcPr>
          <w:p w14:paraId="78BD5F8B"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-0.045***</w:t>
            </w:r>
          </w:p>
        </w:tc>
        <w:tc>
          <w:tcPr>
            <w:tcW w:w="0" w:type="auto"/>
            <w:tcBorders>
              <w:tl2br w:val="nil"/>
              <w:tr2bl w:val="nil"/>
            </w:tcBorders>
            <w:shd w:val="clear" w:color="auto" w:fill="auto"/>
          </w:tcPr>
          <w:p w14:paraId="14076018"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0.076***</w:t>
            </w:r>
          </w:p>
        </w:tc>
        <w:tc>
          <w:tcPr>
            <w:tcW w:w="0" w:type="auto"/>
            <w:tcBorders>
              <w:tl2br w:val="nil"/>
              <w:tr2bl w:val="nil"/>
            </w:tcBorders>
            <w:shd w:val="clear" w:color="auto" w:fill="auto"/>
          </w:tcPr>
          <w:p w14:paraId="79FE3149"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0.074***</w:t>
            </w:r>
          </w:p>
        </w:tc>
        <w:tc>
          <w:tcPr>
            <w:tcW w:w="0" w:type="auto"/>
            <w:tcBorders>
              <w:tl2br w:val="nil"/>
              <w:tr2bl w:val="nil"/>
            </w:tcBorders>
            <w:shd w:val="clear" w:color="auto" w:fill="auto"/>
          </w:tcPr>
          <w:p w14:paraId="27B5C30B"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-0.009</w:t>
            </w:r>
          </w:p>
        </w:tc>
        <w:tc>
          <w:tcPr>
            <w:tcW w:w="0" w:type="auto"/>
            <w:tcBorders>
              <w:tl2br w:val="nil"/>
              <w:tr2bl w:val="nil"/>
            </w:tcBorders>
            <w:shd w:val="clear" w:color="auto" w:fill="auto"/>
          </w:tcPr>
          <w:p w14:paraId="03084ADA"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0.187***</w:t>
            </w:r>
          </w:p>
        </w:tc>
        <w:tc>
          <w:tcPr>
            <w:tcW w:w="1074" w:type="dxa"/>
            <w:tcBorders>
              <w:tl2br w:val="nil"/>
              <w:tr2bl w:val="nil"/>
            </w:tcBorders>
            <w:shd w:val="clear" w:color="auto" w:fill="auto"/>
          </w:tcPr>
          <w:p w14:paraId="702C361B"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-0.077***</w:t>
            </w:r>
          </w:p>
        </w:tc>
        <w:tc>
          <w:tcPr>
            <w:tcW w:w="1074" w:type="dxa"/>
            <w:tcBorders>
              <w:tl2br w:val="nil"/>
              <w:tr2bl w:val="nil"/>
            </w:tcBorders>
            <w:shd w:val="clear" w:color="auto" w:fill="auto"/>
          </w:tcPr>
          <w:p w14:paraId="6B248A64"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0.034***</w:t>
            </w:r>
          </w:p>
        </w:tc>
        <w:tc>
          <w:tcPr>
            <w:tcW w:w="0" w:type="auto"/>
            <w:tcBorders>
              <w:tl2br w:val="nil"/>
              <w:tr2bl w:val="nil"/>
            </w:tcBorders>
            <w:shd w:val="clear" w:color="auto" w:fill="auto"/>
          </w:tcPr>
          <w:p w14:paraId="73DE1456"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0.104***</w:t>
            </w:r>
          </w:p>
        </w:tc>
        <w:tc>
          <w:tcPr>
            <w:tcW w:w="0" w:type="auto"/>
            <w:tcBorders>
              <w:tl2br w:val="nil"/>
              <w:tr2bl w:val="nil"/>
            </w:tcBorders>
            <w:shd w:val="clear" w:color="auto" w:fill="auto"/>
          </w:tcPr>
          <w:p w14:paraId="29BF2ABE"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0.018***</w:t>
            </w:r>
          </w:p>
        </w:tc>
        <w:tc>
          <w:tcPr>
            <w:tcW w:w="0" w:type="auto"/>
            <w:tcBorders>
              <w:tl2br w:val="nil"/>
              <w:tr2bl w:val="nil"/>
            </w:tcBorders>
            <w:shd w:val="clear" w:color="auto" w:fill="auto"/>
          </w:tcPr>
          <w:p w14:paraId="25D78C79"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0.039***</w:t>
            </w:r>
          </w:p>
        </w:tc>
        <w:tc>
          <w:tcPr>
            <w:tcW w:w="0" w:type="auto"/>
            <w:tcBorders>
              <w:tl2br w:val="nil"/>
              <w:tr2bl w:val="nil"/>
            </w:tcBorders>
            <w:shd w:val="clear" w:color="auto" w:fill="auto"/>
          </w:tcPr>
          <w:p w14:paraId="5934C271"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-0.053***</w:t>
            </w:r>
          </w:p>
        </w:tc>
        <w:tc>
          <w:tcPr>
            <w:tcW w:w="0" w:type="auto"/>
            <w:tcBorders>
              <w:tl2br w:val="nil"/>
              <w:tr2bl w:val="nil"/>
            </w:tcBorders>
            <w:shd w:val="clear" w:color="auto" w:fill="auto"/>
          </w:tcPr>
          <w:p w14:paraId="581443A3" w14:textId="77777777" w:rsidR="004F75ED" w:rsidRDefault="0068585F">
            <w:pPr>
              <w:jc w:val="center"/>
              <w:textAlignment w:val="top"/>
              <w:rPr>
                <w:rFonts w:ascii="Times New Roman" w:eastAsia="SimSun" w:hAnsi="Times New Roman"/>
                <w:color w:val="000000"/>
                <w:sz w:val="21"/>
                <w:szCs w:val="21"/>
              </w:rPr>
            </w:pPr>
            <w:r>
              <w:rPr>
                <w:rFonts w:ascii="Times New Roman" w:eastAsia="SimSun" w:hAnsi="Times New Roman"/>
                <w:color w:val="000000"/>
                <w:sz w:val="21"/>
                <w:szCs w:val="21"/>
                <w:lang w:bidi="ar"/>
              </w:rPr>
              <w:t>1</w:t>
            </w:r>
          </w:p>
        </w:tc>
      </w:tr>
    </w:tbl>
    <w:p w14:paraId="1DFB88CC" w14:textId="77777777" w:rsidR="004F75ED" w:rsidRDefault="0068585F">
      <w:pPr>
        <w:jc w:val="both"/>
        <w:rPr>
          <w:rFonts w:ascii="Times New Roman" w:hAnsi="Times New Roman"/>
          <w:i/>
          <w:iCs/>
          <w:sz w:val="21"/>
        </w:rPr>
      </w:pPr>
      <w:r>
        <w:rPr>
          <w:rFonts w:ascii="Times New Roman" w:hAnsi="Times New Roman"/>
          <w:i/>
          <w:iCs/>
          <w:sz w:val="21"/>
        </w:rPr>
        <w:t xml:space="preserve">Note: </w:t>
      </w:r>
      <w:r>
        <w:rPr>
          <w:rFonts w:ascii="Times New Roman" w:hAnsi="Times New Roman"/>
          <w:i/>
          <w:iCs/>
          <w:sz w:val="21"/>
        </w:rPr>
        <w:t>***p &lt; 0.01, **p &lt; 0.05, *p &lt; 0.1.</w:t>
      </w:r>
    </w:p>
    <w:p w14:paraId="55BBCC14" w14:textId="77777777" w:rsidR="004F75ED" w:rsidRDefault="004F75ED">
      <w:pPr>
        <w:jc w:val="both"/>
        <w:rPr>
          <w:rFonts w:ascii="Times New Roman" w:hAnsi="Times New Roman"/>
          <w:sz w:val="21"/>
          <w:szCs w:val="21"/>
        </w:rPr>
      </w:pPr>
    </w:p>
    <w:p w14:paraId="20911088" w14:textId="77777777" w:rsidR="004F75ED" w:rsidRDefault="004F75ED">
      <w:pPr>
        <w:jc w:val="both"/>
        <w:rPr>
          <w:rFonts w:ascii="Times New Roman" w:hAnsi="Times New Roman"/>
          <w:sz w:val="21"/>
          <w:szCs w:val="21"/>
        </w:rPr>
      </w:pPr>
    </w:p>
    <w:p w14:paraId="7833EF25" w14:textId="77777777" w:rsidR="004F75ED" w:rsidRDefault="004F75ED">
      <w:pPr>
        <w:jc w:val="both"/>
        <w:rPr>
          <w:rFonts w:ascii="Times New Roman" w:hAnsi="Times New Roman"/>
          <w:sz w:val="21"/>
          <w:szCs w:val="21"/>
        </w:rPr>
        <w:sectPr w:rsidR="004F75ED">
          <w:pgSz w:w="20863" w:h="14740" w:orient="landscape"/>
          <w:pgMar w:top="1800" w:right="1440" w:bottom="1800" w:left="1440" w:header="851" w:footer="992" w:gutter="0"/>
          <w:cols w:space="425"/>
          <w:docGrid w:type="lines" w:linePitch="312"/>
        </w:sectPr>
      </w:pPr>
    </w:p>
    <w:p w14:paraId="7B6A520D" w14:textId="77777777" w:rsidR="004F75ED" w:rsidRDefault="004F75ED">
      <w:pPr>
        <w:jc w:val="both"/>
        <w:rPr>
          <w:rFonts w:ascii="Times New Roman" w:hAnsi="Times New Roman"/>
          <w:sz w:val="21"/>
          <w:szCs w:val="21"/>
        </w:rPr>
      </w:pPr>
    </w:p>
    <w:p w14:paraId="38DAC76A" w14:textId="77777777" w:rsidR="004F75ED" w:rsidRDefault="0068585F">
      <w:pPr>
        <w:numPr>
          <w:ilvl w:val="1"/>
          <w:numId w:val="2"/>
        </w:numPr>
        <w:jc w:val="both"/>
        <w:rPr>
          <w:rFonts w:ascii="Times New Roman" w:hAnsi="Times New Roman"/>
          <w:sz w:val="21"/>
          <w:szCs w:val="21"/>
        </w:rPr>
      </w:pPr>
      <w:r>
        <w:rPr>
          <w:rFonts w:ascii="Times New Roman" w:hAnsi="Times New Roman"/>
          <w:sz w:val="21"/>
          <w:szCs w:val="21"/>
        </w:rPr>
        <w:t>Main regression</w:t>
      </w:r>
    </w:p>
    <w:p w14:paraId="3C210FBD"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Table 3 presents the results of the fixed-effects logistic regression, which tests the hypotheses proposed in this study. First, Model 1 includes only the control variables as a baseline. Next, the regression results in Model 2 show a significantly positiv</w:t>
      </w:r>
      <w:r>
        <w:rPr>
          <w:rFonts w:ascii="Times New Roman" w:hAnsi="Times New Roman"/>
          <w:sz w:val="21"/>
          <w:szCs w:val="21"/>
        </w:rPr>
        <w:t xml:space="preserve">e relationship between </w:t>
      </w:r>
      <w:r>
        <w:rPr>
          <w:rFonts w:ascii="Times New Roman Regular" w:eastAsia="SimSun" w:hAnsi="Times New Roman Regular" w:cs="Times New Roman Regular"/>
          <w:sz w:val="21"/>
          <w:szCs w:val="21"/>
          <w:lang w:bidi="ar"/>
        </w:rPr>
        <w:t>transition climate risk (TCR) and green mergers and acquisitions (GMA)</w:t>
      </w:r>
      <w:r>
        <w:rPr>
          <w:rFonts w:ascii="Times New Roman" w:hAnsi="Times New Roman"/>
          <w:sz w:val="21"/>
          <w:szCs w:val="21"/>
        </w:rPr>
        <w:t xml:space="preserve"> (β = 2.275, p &lt; 0.01), indicating that as </w:t>
      </w:r>
      <w:r>
        <w:rPr>
          <w:rFonts w:ascii="Times New Roman" w:hAnsi="Times New Roman" w:hint="eastAsia"/>
          <w:sz w:val="21"/>
          <w:szCs w:val="21"/>
        </w:rPr>
        <w:t>TCR</w:t>
      </w:r>
      <w:r>
        <w:rPr>
          <w:rFonts w:ascii="Times New Roman" w:hAnsi="Times New Roman"/>
          <w:sz w:val="21"/>
          <w:szCs w:val="21"/>
        </w:rPr>
        <w:t xml:space="preserve"> increases, the likelihood of firms engaging in </w:t>
      </w:r>
      <w:r>
        <w:rPr>
          <w:rFonts w:ascii="Times New Roman" w:hAnsi="Times New Roman" w:hint="eastAsia"/>
          <w:sz w:val="21"/>
          <w:szCs w:val="21"/>
        </w:rPr>
        <w:t>G</w:t>
      </w:r>
      <w:r>
        <w:rPr>
          <w:rFonts w:ascii="Times New Roman" w:hAnsi="Times New Roman"/>
          <w:sz w:val="21"/>
          <w:szCs w:val="21"/>
        </w:rPr>
        <w:t>MA significantly rises, thus supporting H1.</w:t>
      </w:r>
      <w:r>
        <w:rPr>
          <w:rFonts w:ascii="Times New Roman" w:hAnsi="Times New Roman" w:hint="eastAsia"/>
          <w:sz w:val="21"/>
          <w:szCs w:val="21"/>
        </w:rPr>
        <w:t xml:space="preserve"> </w:t>
      </w:r>
      <w:r>
        <w:rPr>
          <w:rFonts w:ascii="Times New Roman" w:hAnsi="Times New Roman"/>
          <w:sz w:val="21"/>
          <w:szCs w:val="21"/>
        </w:rPr>
        <w:t>Furthermore, the results</w:t>
      </w:r>
      <w:r>
        <w:rPr>
          <w:rFonts w:ascii="Times New Roman" w:hAnsi="Times New Roman"/>
          <w:sz w:val="21"/>
          <w:szCs w:val="21"/>
        </w:rPr>
        <w:t xml:space="preserve"> from Model 3 demonstrate that </w:t>
      </w:r>
      <w:r>
        <w:rPr>
          <w:rFonts w:ascii="Times New Roman Regular" w:hAnsi="Times New Roman Regular" w:cs="Times New Roman Regular"/>
          <w:sz w:val="21"/>
          <w:szCs w:val="21"/>
        </w:rPr>
        <w:t>government subsidies</w:t>
      </w:r>
      <w:r>
        <w:rPr>
          <w:rFonts w:ascii="Times New Roman Regular" w:hAnsi="Times New Roman Regular" w:cs="Times New Roman Regular"/>
          <w:sz w:val="21"/>
          <w:szCs w:val="21"/>
        </w:rPr>
        <w:t xml:space="preserve"> (</w:t>
      </w:r>
      <w:r>
        <w:rPr>
          <w:rFonts w:ascii="Times New Roman" w:hAnsi="Times New Roman"/>
          <w:sz w:val="21"/>
          <w:szCs w:val="21"/>
        </w:rPr>
        <w:t xml:space="preserve">GS) </w:t>
      </w:r>
      <w:proofErr w:type="gramStart"/>
      <w:r>
        <w:rPr>
          <w:rFonts w:ascii="Times New Roman" w:hAnsi="Times New Roman"/>
          <w:sz w:val="21"/>
          <w:szCs w:val="21"/>
        </w:rPr>
        <w:t>has</w:t>
      </w:r>
      <w:proofErr w:type="gramEnd"/>
      <w:r>
        <w:rPr>
          <w:rFonts w:ascii="Times New Roman" w:hAnsi="Times New Roman"/>
          <w:sz w:val="21"/>
          <w:szCs w:val="21"/>
        </w:rPr>
        <w:t xml:space="preserve"> a significant positive effect on </w:t>
      </w:r>
      <w:r>
        <w:rPr>
          <w:rFonts w:ascii="Times New Roman" w:hAnsi="Times New Roman" w:hint="eastAsia"/>
          <w:sz w:val="21"/>
          <w:szCs w:val="21"/>
        </w:rPr>
        <w:t>G</w:t>
      </w:r>
      <w:r>
        <w:rPr>
          <w:rFonts w:ascii="Times New Roman" w:hAnsi="Times New Roman"/>
          <w:sz w:val="21"/>
          <w:szCs w:val="21"/>
        </w:rPr>
        <w:t xml:space="preserve">MA (β = 0.022, p &lt; 0.01). The interaction term between TCR and GS (TCR*GS) is also significantly positive (β = 0.110, p &lt; 0.01), suggesting that </w:t>
      </w:r>
      <w:r>
        <w:rPr>
          <w:rFonts w:ascii="Times New Roman" w:hAnsi="Times New Roman" w:hint="eastAsia"/>
          <w:sz w:val="21"/>
          <w:szCs w:val="21"/>
        </w:rPr>
        <w:t>GS</w:t>
      </w:r>
      <w:r>
        <w:rPr>
          <w:rFonts w:ascii="Times New Roman" w:hAnsi="Times New Roman"/>
          <w:sz w:val="21"/>
          <w:szCs w:val="21"/>
        </w:rPr>
        <w:t xml:space="preserve"> enhances the positive effect of </w:t>
      </w:r>
      <w:r>
        <w:rPr>
          <w:rFonts w:ascii="Times New Roman" w:hAnsi="Times New Roman" w:hint="eastAsia"/>
          <w:sz w:val="21"/>
          <w:szCs w:val="21"/>
        </w:rPr>
        <w:t>TCR</w:t>
      </w:r>
      <w:r>
        <w:rPr>
          <w:rFonts w:ascii="Times New Roman" w:hAnsi="Times New Roman"/>
          <w:sz w:val="21"/>
          <w:szCs w:val="21"/>
        </w:rPr>
        <w:t xml:space="preserve"> on </w:t>
      </w:r>
      <w:r>
        <w:rPr>
          <w:rFonts w:ascii="Times New Roman" w:hAnsi="Times New Roman" w:hint="eastAsia"/>
          <w:sz w:val="21"/>
          <w:szCs w:val="21"/>
        </w:rPr>
        <w:t>G</w:t>
      </w:r>
      <w:r>
        <w:rPr>
          <w:rFonts w:ascii="Times New Roman" w:hAnsi="Times New Roman"/>
          <w:sz w:val="21"/>
          <w:szCs w:val="21"/>
        </w:rPr>
        <w:t>MA, thereby supporting H2.</w:t>
      </w:r>
      <w:r>
        <w:rPr>
          <w:rFonts w:ascii="Times New Roman" w:hAnsi="Times New Roman" w:hint="eastAsia"/>
          <w:sz w:val="21"/>
          <w:szCs w:val="21"/>
        </w:rPr>
        <w:t xml:space="preserve"> </w:t>
      </w:r>
      <w:r>
        <w:rPr>
          <w:rFonts w:ascii="Times New Roman" w:hAnsi="Times New Roman"/>
          <w:sz w:val="21"/>
          <w:szCs w:val="21"/>
        </w:rPr>
        <w:t xml:space="preserve">Finally, the regression results from Model 4 indicate a significant positive effect of </w:t>
      </w:r>
      <w:r>
        <w:rPr>
          <w:rFonts w:ascii="Times New Roman Regular" w:hAnsi="Times New Roman Regular" w:cs="Times New Roman Regular"/>
          <w:sz w:val="21"/>
          <w:szCs w:val="21"/>
        </w:rPr>
        <w:t>investor attention (IA)</w:t>
      </w:r>
      <w:r>
        <w:rPr>
          <w:rFonts w:ascii="Times New Roman" w:hAnsi="Times New Roman"/>
          <w:sz w:val="21"/>
          <w:szCs w:val="21"/>
        </w:rPr>
        <w:t xml:space="preserve"> on </w:t>
      </w:r>
      <w:r>
        <w:rPr>
          <w:rFonts w:ascii="Times New Roman" w:hAnsi="Times New Roman" w:hint="eastAsia"/>
          <w:sz w:val="21"/>
          <w:szCs w:val="21"/>
        </w:rPr>
        <w:t>G</w:t>
      </w:r>
      <w:r>
        <w:rPr>
          <w:rFonts w:ascii="Times New Roman" w:hAnsi="Times New Roman"/>
          <w:sz w:val="21"/>
          <w:szCs w:val="21"/>
        </w:rPr>
        <w:t>MA (β = 0.019, p &lt; 0.01), and the interaction term between TCR and IA (TC</w:t>
      </w:r>
      <w:r>
        <w:rPr>
          <w:rFonts w:ascii="Times New Roman" w:hAnsi="Times New Roman"/>
          <w:sz w:val="21"/>
          <w:szCs w:val="21"/>
        </w:rPr>
        <w:t xml:space="preserve">R*IA) is significantly positive (β = 0.118, p &lt; 0.01). This finding implies that </w:t>
      </w:r>
      <w:r>
        <w:rPr>
          <w:rFonts w:ascii="Times New Roman" w:hAnsi="Times New Roman" w:hint="eastAsia"/>
          <w:sz w:val="21"/>
          <w:szCs w:val="21"/>
        </w:rPr>
        <w:t>IA</w:t>
      </w:r>
      <w:r>
        <w:rPr>
          <w:rFonts w:ascii="Times New Roman" w:hAnsi="Times New Roman"/>
          <w:sz w:val="21"/>
          <w:szCs w:val="21"/>
        </w:rPr>
        <w:t xml:space="preserve"> strengthens the positive influence of </w:t>
      </w:r>
      <w:r>
        <w:rPr>
          <w:rFonts w:ascii="Times New Roman" w:hAnsi="Times New Roman" w:hint="eastAsia"/>
          <w:sz w:val="21"/>
          <w:szCs w:val="21"/>
        </w:rPr>
        <w:t>TCR</w:t>
      </w:r>
      <w:r>
        <w:rPr>
          <w:rFonts w:ascii="Times New Roman" w:hAnsi="Times New Roman"/>
          <w:sz w:val="21"/>
          <w:szCs w:val="21"/>
        </w:rPr>
        <w:t xml:space="preserve"> on </w:t>
      </w:r>
      <w:r>
        <w:rPr>
          <w:rFonts w:ascii="Times New Roman" w:hAnsi="Times New Roman" w:hint="eastAsia"/>
          <w:sz w:val="21"/>
          <w:szCs w:val="21"/>
        </w:rPr>
        <w:t>G</w:t>
      </w:r>
      <w:r>
        <w:rPr>
          <w:rFonts w:ascii="Times New Roman" w:hAnsi="Times New Roman"/>
          <w:sz w:val="21"/>
          <w:szCs w:val="21"/>
        </w:rPr>
        <w:t>MA, supporting H3.</w:t>
      </w:r>
      <w:r>
        <w:rPr>
          <w:rFonts w:ascii="Times New Roman" w:hAnsi="Times New Roman" w:hint="eastAsia"/>
          <w:sz w:val="21"/>
          <w:szCs w:val="21"/>
        </w:rPr>
        <w:t xml:space="preserve"> </w:t>
      </w:r>
      <w:r>
        <w:rPr>
          <w:rFonts w:ascii="Times New Roman" w:hAnsi="Times New Roman"/>
          <w:sz w:val="21"/>
          <w:szCs w:val="21"/>
        </w:rPr>
        <w:t>Model 5, which includes all variables, further corroborates the above results, with the signs and significa</w:t>
      </w:r>
      <w:r>
        <w:rPr>
          <w:rFonts w:ascii="Times New Roman" w:hAnsi="Times New Roman"/>
          <w:sz w:val="21"/>
          <w:szCs w:val="21"/>
        </w:rPr>
        <w:t>nce of the key variables' coefficients remaining consistent with those in the previous models.</w:t>
      </w:r>
    </w:p>
    <w:p w14:paraId="5B65A485" w14:textId="77777777" w:rsidR="004F75ED" w:rsidRDefault="004F75ED">
      <w:pPr>
        <w:ind w:firstLineChars="200" w:firstLine="420"/>
        <w:jc w:val="both"/>
        <w:rPr>
          <w:rFonts w:ascii="Times New Roman" w:hAnsi="Times New Roman"/>
          <w:sz w:val="21"/>
          <w:szCs w:val="21"/>
        </w:rPr>
      </w:pPr>
    </w:p>
    <w:p w14:paraId="65655A81" w14:textId="77777777" w:rsidR="004F75ED" w:rsidRDefault="0068585F">
      <w:pPr>
        <w:widowControl w:val="0"/>
        <w:jc w:val="center"/>
        <w:rPr>
          <w:rFonts w:ascii="Times New Roman" w:hAnsi="Times New Roman"/>
          <w:b/>
          <w:bCs/>
          <w:sz w:val="21"/>
          <w:szCs w:val="21"/>
        </w:rPr>
      </w:pPr>
      <w:r>
        <w:rPr>
          <w:rFonts w:ascii="Times New Roman" w:eastAsia="TimesNewRomanPSMT" w:hAnsi="Times New Roman"/>
          <w:b/>
          <w:bCs/>
          <w:color w:val="000000"/>
          <w:sz w:val="21"/>
          <w:szCs w:val="21"/>
        </w:rPr>
        <w:t xml:space="preserve">Table </w:t>
      </w:r>
      <w:r>
        <w:rPr>
          <w:rFonts w:ascii="Times New Roman" w:eastAsia="SimSun" w:hAnsi="Times New Roman"/>
          <w:b/>
          <w:bCs/>
          <w:color w:val="000000"/>
          <w:sz w:val="21"/>
          <w:szCs w:val="21"/>
        </w:rPr>
        <w:t xml:space="preserve">3 </w:t>
      </w:r>
      <w:r>
        <w:rPr>
          <w:rFonts w:ascii="Times New Roman" w:hAnsi="Times New Roman"/>
          <w:sz w:val="21"/>
          <w:szCs w:val="21"/>
        </w:rPr>
        <w:t>The Results of TCR on GMA</w:t>
      </w:r>
    </w:p>
    <w:tbl>
      <w:tblPr>
        <w:tblW w:w="0" w:type="auto"/>
        <w:jc w:val="center"/>
        <w:tblBorders>
          <w:top w:val="single" w:sz="12" w:space="0" w:color="auto"/>
          <w:bottom w:val="single" w:sz="12" w:space="0" w:color="auto"/>
        </w:tblBorders>
        <w:tblLook w:val="04A0" w:firstRow="1" w:lastRow="0" w:firstColumn="1" w:lastColumn="0" w:noHBand="0" w:noVBand="1"/>
      </w:tblPr>
      <w:tblGrid>
        <w:gridCol w:w="1103"/>
        <w:gridCol w:w="1074"/>
        <w:gridCol w:w="1074"/>
        <w:gridCol w:w="1074"/>
        <w:gridCol w:w="1074"/>
        <w:gridCol w:w="1074"/>
      </w:tblGrid>
      <w:tr w:rsidR="004F75ED" w14:paraId="0D906400" w14:textId="77777777">
        <w:trPr>
          <w:jc w:val="center"/>
        </w:trPr>
        <w:tc>
          <w:tcPr>
            <w:tcW w:w="0" w:type="auto"/>
          </w:tcPr>
          <w:p w14:paraId="7C4DFF0B" w14:textId="77777777" w:rsidR="004F75ED" w:rsidRDefault="0068585F">
            <w:pPr>
              <w:jc w:val="center"/>
              <w:rPr>
                <w:rFonts w:ascii="Times New Roman" w:hAnsi="Times New Roman"/>
                <w:sz w:val="21"/>
                <w:szCs w:val="21"/>
              </w:rPr>
            </w:pPr>
            <w:r>
              <w:rPr>
                <w:rFonts w:ascii="Times New Roman" w:hAnsi="Times New Roman"/>
                <w:sz w:val="21"/>
                <w:szCs w:val="21"/>
              </w:rPr>
              <w:t>Variable</w:t>
            </w:r>
          </w:p>
        </w:tc>
        <w:tc>
          <w:tcPr>
            <w:tcW w:w="0" w:type="auto"/>
            <w:gridSpan w:val="5"/>
          </w:tcPr>
          <w:p w14:paraId="573E56AF" w14:textId="77777777" w:rsidR="004F75ED" w:rsidRDefault="0068585F">
            <w:pPr>
              <w:jc w:val="center"/>
              <w:rPr>
                <w:rFonts w:ascii="Times New Roman" w:hAnsi="Times New Roman"/>
                <w:sz w:val="21"/>
                <w:szCs w:val="21"/>
              </w:rPr>
            </w:pPr>
            <w:r>
              <w:rPr>
                <w:rFonts w:ascii="Times New Roman" w:hAnsi="Times New Roman"/>
                <w:sz w:val="21"/>
                <w:szCs w:val="21"/>
              </w:rPr>
              <w:t>GMA</w:t>
            </w:r>
          </w:p>
        </w:tc>
      </w:tr>
      <w:tr w:rsidR="004F75ED" w14:paraId="6CB70466" w14:textId="77777777">
        <w:trPr>
          <w:jc w:val="center"/>
        </w:trPr>
        <w:tc>
          <w:tcPr>
            <w:tcW w:w="0" w:type="auto"/>
            <w:tcBorders>
              <w:bottom w:val="single" w:sz="4" w:space="0" w:color="auto"/>
            </w:tcBorders>
          </w:tcPr>
          <w:p w14:paraId="7759011B" w14:textId="77777777" w:rsidR="004F75ED" w:rsidRDefault="004F75ED">
            <w:pPr>
              <w:jc w:val="center"/>
              <w:rPr>
                <w:rFonts w:ascii="Times New Roman" w:hAnsi="Times New Roman"/>
                <w:sz w:val="21"/>
                <w:szCs w:val="21"/>
              </w:rPr>
            </w:pPr>
          </w:p>
        </w:tc>
        <w:tc>
          <w:tcPr>
            <w:tcW w:w="0" w:type="auto"/>
            <w:tcBorders>
              <w:bottom w:val="single" w:sz="4" w:space="0" w:color="auto"/>
            </w:tcBorders>
          </w:tcPr>
          <w:p w14:paraId="2C8C4FFD" w14:textId="77777777" w:rsidR="004F75ED" w:rsidRDefault="0068585F">
            <w:pPr>
              <w:jc w:val="center"/>
              <w:rPr>
                <w:rFonts w:ascii="Times New Roman" w:hAnsi="Times New Roman"/>
                <w:sz w:val="21"/>
                <w:szCs w:val="21"/>
              </w:rPr>
            </w:pPr>
            <w:r>
              <w:rPr>
                <w:rFonts w:ascii="Times New Roman" w:hAnsi="Times New Roman"/>
                <w:sz w:val="21"/>
                <w:szCs w:val="21"/>
              </w:rPr>
              <w:t>Model1</w:t>
            </w:r>
          </w:p>
        </w:tc>
        <w:tc>
          <w:tcPr>
            <w:tcW w:w="0" w:type="auto"/>
            <w:tcBorders>
              <w:bottom w:val="single" w:sz="4" w:space="0" w:color="auto"/>
            </w:tcBorders>
          </w:tcPr>
          <w:p w14:paraId="1DE55509" w14:textId="77777777" w:rsidR="004F75ED" w:rsidRDefault="0068585F">
            <w:pPr>
              <w:jc w:val="center"/>
              <w:rPr>
                <w:rFonts w:ascii="Times New Roman" w:hAnsi="Times New Roman"/>
                <w:sz w:val="21"/>
                <w:szCs w:val="21"/>
              </w:rPr>
            </w:pPr>
            <w:r>
              <w:rPr>
                <w:rFonts w:ascii="Times New Roman" w:hAnsi="Times New Roman"/>
                <w:sz w:val="21"/>
                <w:szCs w:val="21"/>
              </w:rPr>
              <w:t>Model2</w:t>
            </w:r>
          </w:p>
        </w:tc>
        <w:tc>
          <w:tcPr>
            <w:tcW w:w="0" w:type="auto"/>
            <w:tcBorders>
              <w:bottom w:val="single" w:sz="4" w:space="0" w:color="auto"/>
            </w:tcBorders>
          </w:tcPr>
          <w:p w14:paraId="01FBEF9F" w14:textId="77777777" w:rsidR="004F75ED" w:rsidRDefault="0068585F">
            <w:pPr>
              <w:jc w:val="center"/>
              <w:rPr>
                <w:rFonts w:ascii="Times New Roman" w:hAnsi="Times New Roman"/>
                <w:sz w:val="21"/>
                <w:szCs w:val="21"/>
              </w:rPr>
            </w:pPr>
            <w:r>
              <w:rPr>
                <w:rFonts w:ascii="Times New Roman" w:hAnsi="Times New Roman"/>
                <w:sz w:val="21"/>
                <w:szCs w:val="21"/>
              </w:rPr>
              <w:t>Model3</w:t>
            </w:r>
          </w:p>
        </w:tc>
        <w:tc>
          <w:tcPr>
            <w:tcW w:w="0" w:type="auto"/>
            <w:tcBorders>
              <w:bottom w:val="single" w:sz="4" w:space="0" w:color="auto"/>
            </w:tcBorders>
          </w:tcPr>
          <w:p w14:paraId="392466D3" w14:textId="77777777" w:rsidR="004F75ED" w:rsidRDefault="0068585F">
            <w:pPr>
              <w:jc w:val="center"/>
              <w:rPr>
                <w:rFonts w:ascii="Times New Roman" w:hAnsi="Times New Roman"/>
                <w:sz w:val="21"/>
                <w:szCs w:val="21"/>
              </w:rPr>
            </w:pPr>
            <w:r>
              <w:rPr>
                <w:rFonts w:ascii="Times New Roman" w:hAnsi="Times New Roman"/>
                <w:sz w:val="21"/>
                <w:szCs w:val="21"/>
              </w:rPr>
              <w:t>Model4</w:t>
            </w:r>
          </w:p>
        </w:tc>
        <w:tc>
          <w:tcPr>
            <w:tcW w:w="0" w:type="auto"/>
            <w:tcBorders>
              <w:bottom w:val="single" w:sz="4" w:space="0" w:color="auto"/>
            </w:tcBorders>
          </w:tcPr>
          <w:p w14:paraId="4489921C" w14:textId="77777777" w:rsidR="004F75ED" w:rsidRDefault="0068585F">
            <w:pPr>
              <w:jc w:val="center"/>
              <w:rPr>
                <w:rFonts w:ascii="Times New Roman" w:hAnsi="Times New Roman"/>
                <w:sz w:val="21"/>
                <w:szCs w:val="21"/>
              </w:rPr>
            </w:pPr>
            <w:r>
              <w:rPr>
                <w:rFonts w:ascii="Times New Roman" w:hAnsi="Times New Roman"/>
                <w:sz w:val="21"/>
                <w:szCs w:val="21"/>
              </w:rPr>
              <w:t>Model5</w:t>
            </w:r>
          </w:p>
        </w:tc>
      </w:tr>
      <w:tr w:rsidR="004F75ED" w14:paraId="22426EA2" w14:textId="77777777">
        <w:trPr>
          <w:jc w:val="center"/>
        </w:trPr>
        <w:tc>
          <w:tcPr>
            <w:tcW w:w="0" w:type="auto"/>
            <w:tcBorders>
              <w:top w:val="single" w:sz="4" w:space="0" w:color="auto"/>
              <w:tl2br w:val="nil"/>
              <w:tr2bl w:val="nil"/>
            </w:tcBorders>
          </w:tcPr>
          <w:p w14:paraId="4430C127" w14:textId="77777777" w:rsidR="004F75ED" w:rsidRDefault="0068585F">
            <w:pPr>
              <w:jc w:val="center"/>
              <w:rPr>
                <w:rFonts w:ascii="Times New Roman" w:hAnsi="Times New Roman"/>
                <w:sz w:val="21"/>
                <w:szCs w:val="21"/>
              </w:rPr>
            </w:pPr>
            <w:r>
              <w:rPr>
                <w:rFonts w:ascii="Times New Roman" w:hAnsi="Times New Roman"/>
                <w:sz w:val="21"/>
                <w:szCs w:val="21"/>
              </w:rPr>
              <w:t>Size</w:t>
            </w:r>
          </w:p>
        </w:tc>
        <w:tc>
          <w:tcPr>
            <w:tcW w:w="0" w:type="auto"/>
            <w:tcBorders>
              <w:top w:val="single" w:sz="4" w:space="0" w:color="auto"/>
              <w:tl2br w:val="nil"/>
              <w:tr2bl w:val="nil"/>
            </w:tcBorders>
          </w:tcPr>
          <w:p w14:paraId="1D6ED800" w14:textId="77777777" w:rsidR="004F75ED" w:rsidRDefault="0068585F">
            <w:pPr>
              <w:jc w:val="center"/>
              <w:rPr>
                <w:rFonts w:ascii="Times New Roman" w:hAnsi="Times New Roman"/>
                <w:sz w:val="21"/>
                <w:szCs w:val="21"/>
              </w:rPr>
            </w:pPr>
            <w:r>
              <w:rPr>
                <w:rFonts w:ascii="Times New Roman" w:hAnsi="Times New Roman"/>
                <w:sz w:val="21"/>
                <w:szCs w:val="21"/>
              </w:rPr>
              <w:t>0.075***</w:t>
            </w:r>
          </w:p>
        </w:tc>
        <w:tc>
          <w:tcPr>
            <w:tcW w:w="0" w:type="auto"/>
            <w:tcBorders>
              <w:top w:val="single" w:sz="4" w:space="0" w:color="auto"/>
              <w:tl2br w:val="nil"/>
              <w:tr2bl w:val="nil"/>
            </w:tcBorders>
          </w:tcPr>
          <w:p w14:paraId="406141E1" w14:textId="77777777" w:rsidR="004F75ED" w:rsidRDefault="0068585F">
            <w:pPr>
              <w:jc w:val="center"/>
              <w:rPr>
                <w:rFonts w:ascii="Times New Roman" w:hAnsi="Times New Roman"/>
                <w:sz w:val="21"/>
                <w:szCs w:val="21"/>
              </w:rPr>
            </w:pPr>
            <w:r>
              <w:rPr>
                <w:rFonts w:ascii="Times New Roman" w:hAnsi="Times New Roman"/>
                <w:sz w:val="21"/>
                <w:szCs w:val="21"/>
              </w:rPr>
              <w:t>0.017</w:t>
            </w:r>
          </w:p>
        </w:tc>
        <w:tc>
          <w:tcPr>
            <w:tcW w:w="0" w:type="auto"/>
            <w:tcBorders>
              <w:top w:val="single" w:sz="4" w:space="0" w:color="auto"/>
              <w:tl2br w:val="nil"/>
              <w:tr2bl w:val="nil"/>
            </w:tcBorders>
          </w:tcPr>
          <w:p w14:paraId="6E293252" w14:textId="77777777" w:rsidR="004F75ED" w:rsidRDefault="0068585F">
            <w:pPr>
              <w:jc w:val="center"/>
              <w:rPr>
                <w:rFonts w:ascii="Times New Roman" w:hAnsi="Times New Roman"/>
                <w:sz w:val="21"/>
                <w:szCs w:val="21"/>
              </w:rPr>
            </w:pPr>
            <w:r>
              <w:rPr>
                <w:rFonts w:ascii="Times New Roman" w:hAnsi="Times New Roman"/>
                <w:sz w:val="21"/>
                <w:szCs w:val="21"/>
              </w:rPr>
              <w:t>-0.007</w:t>
            </w:r>
          </w:p>
        </w:tc>
        <w:tc>
          <w:tcPr>
            <w:tcW w:w="0" w:type="auto"/>
            <w:tcBorders>
              <w:top w:val="single" w:sz="4" w:space="0" w:color="auto"/>
              <w:tl2br w:val="nil"/>
              <w:tr2bl w:val="nil"/>
            </w:tcBorders>
          </w:tcPr>
          <w:p w14:paraId="3D7C6EF9" w14:textId="77777777" w:rsidR="004F75ED" w:rsidRDefault="0068585F">
            <w:pPr>
              <w:jc w:val="center"/>
              <w:rPr>
                <w:rFonts w:ascii="Times New Roman" w:hAnsi="Times New Roman"/>
                <w:sz w:val="21"/>
                <w:szCs w:val="21"/>
              </w:rPr>
            </w:pPr>
            <w:r>
              <w:rPr>
                <w:rFonts w:ascii="Times New Roman" w:hAnsi="Times New Roman"/>
                <w:sz w:val="21"/>
                <w:szCs w:val="21"/>
              </w:rPr>
              <w:t>0.008</w:t>
            </w:r>
          </w:p>
        </w:tc>
        <w:tc>
          <w:tcPr>
            <w:tcW w:w="0" w:type="auto"/>
            <w:tcBorders>
              <w:top w:val="single" w:sz="4" w:space="0" w:color="auto"/>
              <w:tl2br w:val="nil"/>
              <w:tr2bl w:val="nil"/>
            </w:tcBorders>
          </w:tcPr>
          <w:p w14:paraId="69BA119C" w14:textId="77777777" w:rsidR="004F75ED" w:rsidRDefault="0068585F">
            <w:pPr>
              <w:jc w:val="center"/>
              <w:rPr>
                <w:rFonts w:ascii="Times New Roman" w:hAnsi="Times New Roman"/>
                <w:sz w:val="21"/>
                <w:szCs w:val="21"/>
              </w:rPr>
            </w:pPr>
            <w:r>
              <w:rPr>
                <w:rFonts w:ascii="Times New Roman" w:hAnsi="Times New Roman"/>
                <w:sz w:val="21"/>
                <w:szCs w:val="21"/>
              </w:rPr>
              <w:t>-0.014</w:t>
            </w:r>
          </w:p>
        </w:tc>
      </w:tr>
      <w:tr w:rsidR="004F75ED" w14:paraId="41F1940D" w14:textId="77777777">
        <w:trPr>
          <w:jc w:val="center"/>
        </w:trPr>
        <w:tc>
          <w:tcPr>
            <w:tcW w:w="0" w:type="auto"/>
            <w:tcBorders>
              <w:tl2br w:val="nil"/>
              <w:tr2bl w:val="nil"/>
            </w:tcBorders>
          </w:tcPr>
          <w:p w14:paraId="699AF1F9" w14:textId="77777777" w:rsidR="004F75ED" w:rsidRDefault="004F75ED">
            <w:pPr>
              <w:jc w:val="center"/>
              <w:rPr>
                <w:rFonts w:ascii="Times New Roman" w:hAnsi="Times New Roman"/>
                <w:sz w:val="21"/>
                <w:szCs w:val="21"/>
              </w:rPr>
            </w:pPr>
          </w:p>
        </w:tc>
        <w:tc>
          <w:tcPr>
            <w:tcW w:w="0" w:type="auto"/>
            <w:tcBorders>
              <w:tl2br w:val="nil"/>
              <w:tr2bl w:val="nil"/>
            </w:tcBorders>
          </w:tcPr>
          <w:p w14:paraId="7841D557" w14:textId="77777777" w:rsidR="004F75ED" w:rsidRDefault="0068585F">
            <w:pPr>
              <w:jc w:val="center"/>
              <w:rPr>
                <w:rFonts w:ascii="Times New Roman" w:hAnsi="Times New Roman"/>
                <w:sz w:val="21"/>
                <w:szCs w:val="21"/>
              </w:rPr>
            </w:pPr>
            <w:r>
              <w:rPr>
                <w:rFonts w:ascii="Times New Roman" w:hAnsi="Times New Roman"/>
                <w:sz w:val="21"/>
                <w:szCs w:val="21"/>
              </w:rPr>
              <w:t>(0.014)</w:t>
            </w:r>
          </w:p>
        </w:tc>
        <w:tc>
          <w:tcPr>
            <w:tcW w:w="0" w:type="auto"/>
            <w:tcBorders>
              <w:tl2br w:val="nil"/>
              <w:tr2bl w:val="nil"/>
            </w:tcBorders>
          </w:tcPr>
          <w:p w14:paraId="10A25C6D" w14:textId="77777777" w:rsidR="004F75ED" w:rsidRDefault="0068585F">
            <w:pPr>
              <w:jc w:val="center"/>
              <w:rPr>
                <w:rFonts w:ascii="Times New Roman" w:hAnsi="Times New Roman"/>
                <w:sz w:val="21"/>
                <w:szCs w:val="21"/>
              </w:rPr>
            </w:pPr>
            <w:r>
              <w:rPr>
                <w:rFonts w:ascii="Times New Roman" w:hAnsi="Times New Roman"/>
                <w:sz w:val="21"/>
                <w:szCs w:val="21"/>
              </w:rPr>
              <w:t>(0.015)</w:t>
            </w:r>
          </w:p>
        </w:tc>
        <w:tc>
          <w:tcPr>
            <w:tcW w:w="0" w:type="auto"/>
            <w:tcBorders>
              <w:tl2br w:val="nil"/>
              <w:tr2bl w:val="nil"/>
            </w:tcBorders>
          </w:tcPr>
          <w:p w14:paraId="3FC071C7" w14:textId="77777777" w:rsidR="004F75ED" w:rsidRDefault="0068585F">
            <w:pPr>
              <w:jc w:val="center"/>
              <w:rPr>
                <w:rFonts w:ascii="Times New Roman" w:hAnsi="Times New Roman"/>
                <w:sz w:val="21"/>
                <w:szCs w:val="21"/>
              </w:rPr>
            </w:pPr>
            <w:r>
              <w:rPr>
                <w:rFonts w:ascii="Times New Roman" w:hAnsi="Times New Roman"/>
                <w:sz w:val="21"/>
                <w:szCs w:val="21"/>
              </w:rPr>
              <w:t>(0.016)</w:t>
            </w:r>
          </w:p>
        </w:tc>
        <w:tc>
          <w:tcPr>
            <w:tcW w:w="0" w:type="auto"/>
            <w:tcBorders>
              <w:tl2br w:val="nil"/>
              <w:tr2bl w:val="nil"/>
            </w:tcBorders>
          </w:tcPr>
          <w:p w14:paraId="54D9B143" w14:textId="77777777" w:rsidR="004F75ED" w:rsidRDefault="0068585F">
            <w:pPr>
              <w:jc w:val="center"/>
              <w:rPr>
                <w:rFonts w:ascii="Times New Roman" w:hAnsi="Times New Roman"/>
                <w:sz w:val="21"/>
                <w:szCs w:val="21"/>
              </w:rPr>
            </w:pPr>
            <w:r>
              <w:rPr>
                <w:rFonts w:ascii="Times New Roman" w:hAnsi="Times New Roman"/>
                <w:sz w:val="21"/>
                <w:szCs w:val="21"/>
              </w:rPr>
              <w:t>(0.015)</w:t>
            </w:r>
          </w:p>
        </w:tc>
        <w:tc>
          <w:tcPr>
            <w:tcW w:w="0" w:type="auto"/>
            <w:tcBorders>
              <w:tl2br w:val="nil"/>
              <w:tr2bl w:val="nil"/>
            </w:tcBorders>
          </w:tcPr>
          <w:p w14:paraId="3E724C9A" w14:textId="77777777" w:rsidR="004F75ED" w:rsidRDefault="0068585F">
            <w:pPr>
              <w:jc w:val="center"/>
              <w:rPr>
                <w:rFonts w:ascii="Times New Roman" w:hAnsi="Times New Roman"/>
                <w:sz w:val="21"/>
                <w:szCs w:val="21"/>
              </w:rPr>
            </w:pPr>
            <w:r>
              <w:rPr>
                <w:rFonts w:ascii="Times New Roman" w:hAnsi="Times New Roman"/>
                <w:sz w:val="21"/>
                <w:szCs w:val="21"/>
              </w:rPr>
              <w:t>(0.017)</w:t>
            </w:r>
          </w:p>
        </w:tc>
      </w:tr>
      <w:tr w:rsidR="004F75ED" w14:paraId="1A6ABB1A" w14:textId="77777777">
        <w:trPr>
          <w:jc w:val="center"/>
        </w:trPr>
        <w:tc>
          <w:tcPr>
            <w:tcW w:w="0" w:type="auto"/>
            <w:tcBorders>
              <w:tl2br w:val="nil"/>
              <w:tr2bl w:val="nil"/>
            </w:tcBorders>
          </w:tcPr>
          <w:p w14:paraId="6BC983F9" w14:textId="77777777" w:rsidR="004F75ED" w:rsidRDefault="0068585F">
            <w:pPr>
              <w:jc w:val="center"/>
              <w:rPr>
                <w:rFonts w:ascii="Times New Roman" w:hAnsi="Times New Roman"/>
                <w:sz w:val="21"/>
                <w:szCs w:val="21"/>
              </w:rPr>
            </w:pPr>
            <w:proofErr w:type="spellStart"/>
            <w:r>
              <w:rPr>
                <w:rFonts w:ascii="Times New Roman" w:hAnsi="Times New Roman"/>
                <w:sz w:val="21"/>
                <w:szCs w:val="21"/>
              </w:rPr>
              <w:t>ListAge</w:t>
            </w:r>
            <w:proofErr w:type="spellEnd"/>
          </w:p>
        </w:tc>
        <w:tc>
          <w:tcPr>
            <w:tcW w:w="0" w:type="auto"/>
            <w:tcBorders>
              <w:tl2br w:val="nil"/>
              <w:tr2bl w:val="nil"/>
            </w:tcBorders>
          </w:tcPr>
          <w:p w14:paraId="2CD8CBB6" w14:textId="77777777" w:rsidR="004F75ED" w:rsidRDefault="0068585F">
            <w:pPr>
              <w:jc w:val="center"/>
              <w:rPr>
                <w:rFonts w:ascii="Times New Roman" w:hAnsi="Times New Roman"/>
                <w:sz w:val="21"/>
                <w:szCs w:val="21"/>
              </w:rPr>
            </w:pPr>
            <w:r>
              <w:rPr>
                <w:rFonts w:ascii="Times New Roman" w:hAnsi="Times New Roman"/>
                <w:sz w:val="21"/>
                <w:szCs w:val="21"/>
              </w:rPr>
              <w:t>0.064***</w:t>
            </w:r>
          </w:p>
        </w:tc>
        <w:tc>
          <w:tcPr>
            <w:tcW w:w="0" w:type="auto"/>
            <w:tcBorders>
              <w:tl2br w:val="nil"/>
              <w:tr2bl w:val="nil"/>
            </w:tcBorders>
          </w:tcPr>
          <w:p w14:paraId="140BE075" w14:textId="77777777" w:rsidR="004F75ED" w:rsidRDefault="0068585F">
            <w:pPr>
              <w:jc w:val="center"/>
              <w:rPr>
                <w:rFonts w:ascii="Times New Roman" w:hAnsi="Times New Roman"/>
                <w:sz w:val="21"/>
                <w:szCs w:val="21"/>
              </w:rPr>
            </w:pPr>
            <w:r>
              <w:rPr>
                <w:rFonts w:ascii="Times New Roman" w:hAnsi="Times New Roman"/>
                <w:sz w:val="21"/>
                <w:szCs w:val="21"/>
              </w:rPr>
              <w:t>0.079***</w:t>
            </w:r>
          </w:p>
        </w:tc>
        <w:tc>
          <w:tcPr>
            <w:tcW w:w="0" w:type="auto"/>
            <w:tcBorders>
              <w:tl2br w:val="nil"/>
              <w:tr2bl w:val="nil"/>
            </w:tcBorders>
          </w:tcPr>
          <w:p w14:paraId="26AEAC17" w14:textId="77777777" w:rsidR="004F75ED" w:rsidRDefault="0068585F">
            <w:pPr>
              <w:jc w:val="center"/>
              <w:rPr>
                <w:rFonts w:ascii="Times New Roman" w:hAnsi="Times New Roman"/>
                <w:sz w:val="21"/>
                <w:szCs w:val="21"/>
              </w:rPr>
            </w:pPr>
            <w:r>
              <w:rPr>
                <w:rFonts w:ascii="Times New Roman" w:hAnsi="Times New Roman"/>
                <w:sz w:val="21"/>
                <w:szCs w:val="21"/>
              </w:rPr>
              <w:t>0.082***</w:t>
            </w:r>
          </w:p>
        </w:tc>
        <w:tc>
          <w:tcPr>
            <w:tcW w:w="0" w:type="auto"/>
            <w:tcBorders>
              <w:tl2br w:val="nil"/>
              <w:tr2bl w:val="nil"/>
            </w:tcBorders>
          </w:tcPr>
          <w:p w14:paraId="160CC20E" w14:textId="77777777" w:rsidR="004F75ED" w:rsidRDefault="0068585F">
            <w:pPr>
              <w:jc w:val="center"/>
              <w:rPr>
                <w:rFonts w:ascii="Times New Roman" w:hAnsi="Times New Roman"/>
                <w:sz w:val="21"/>
                <w:szCs w:val="21"/>
              </w:rPr>
            </w:pPr>
            <w:r>
              <w:rPr>
                <w:rFonts w:ascii="Times New Roman" w:hAnsi="Times New Roman"/>
                <w:sz w:val="21"/>
                <w:szCs w:val="21"/>
              </w:rPr>
              <w:t>0.054***</w:t>
            </w:r>
          </w:p>
        </w:tc>
        <w:tc>
          <w:tcPr>
            <w:tcW w:w="0" w:type="auto"/>
            <w:tcBorders>
              <w:tl2br w:val="nil"/>
              <w:tr2bl w:val="nil"/>
            </w:tcBorders>
          </w:tcPr>
          <w:p w14:paraId="027D4272" w14:textId="77777777" w:rsidR="004F75ED" w:rsidRDefault="0068585F">
            <w:pPr>
              <w:jc w:val="center"/>
              <w:rPr>
                <w:rFonts w:ascii="Times New Roman" w:hAnsi="Times New Roman"/>
                <w:sz w:val="21"/>
                <w:szCs w:val="21"/>
              </w:rPr>
            </w:pPr>
            <w:r>
              <w:rPr>
                <w:rFonts w:ascii="Times New Roman" w:hAnsi="Times New Roman"/>
                <w:sz w:val="21"/>
                <w:szCs w:val="21"/>
              </w:rPr>
              <w:t>0.058***</w:t>
            </w:r>
          </w:p>
        </w:tc>
      </w:tr>
      <w:tr w:rsidR="004F75ED" w14:paraId="4466D296" w14:textId="77777777">
        <w:trPr>
          <w:jc w:val="center"/>
        </w:trPr>
        <w:tc>
          <w:tcPr>
            <w:tcW w:w="0" w:type="auto"/>
            <w:tcBorders>
              <w:tl2br w:val="nil"/>
              <w:tr2bl w:val="nil"/>
            </w:tcBorders>
          </w:tcPr>
          <w:p w14:paraId="0B9883F5" w14:textId="77777777" w:rsidR="004F75ED" w:rsidRDefault="004F75ED">
            <w:pPr>
              <w:jc w:val="center"/>
              <w:rPr>
                <w:rFonts w:ascii="Times New Roman" w:hAnsi="Times New Roman"/>
                <w:sz w:val="21"/>
                <w:szCs w:val="21"/>
              </w:rPr>
            </w:pPr>
          </w:p>
        </w:tc>
        <w:tc>
          <w:tcPr>
            <w:tcW w:w="0" w:type="auto"/>
            <w:tcBorders>
              <w:tl2br w:val="nil"/>
              <w:tr2bl w:val="nil"/>
            </w:tcBorders>
          </w:tcPr>
          <w:p w14:paraId="750AF843" w14:textId="77777777" w:rsidR="004F75ED" w:rsidRDefault="0068585F">
            <w:pPr>
              <w:jc w:val="center"/>
              <w:rPr>
                <w:rFonts w:ascii="Times New Roman" w:hAnsi="Times New Roman"/>
                <w:sz w:val="21"/>
                <w:szCs w:val="21"/>
              </w:rPr>
            </w:pPr>
            <w:r>
              <w:rPr>
                <w:rFonts w:ascii="Times New Roman" w:hAnsi="Times New Roman"/>
                <w:sz w:val="21"/>
                <w:szCs w:val="21"/>
              </w:rPr>
              <w:t>(0.018)</w:t>
            </w:r>
          </w:p>
        </w:tc>
        <w:tc>
          <w:tcPr>
            <w:tcW w:w="0" w:type="auto"/>
            <w:tcBorders>
              <w:tl2br w:val="nil"/>
              <w:tr2bl w:val="nil"/>
            </w:tcBorders>
          </w:tcPr>
          <w:p w14:paraId="40E30D43" w14:textId="77777777" w:rsidR="004F75ED" w:rsidRDefault="0068585F">
            <w:pPr>
              <w:jc w:val="center"/>
              <w:rPr>
                <w:rFonts w:ascii="Times New Roman" w:hAnsi="Times New Roman"/>
                <w:sz w:val="21"/>
                <w:szCs w:val="21"/>
              </w:rPr>
            </w:pPr>
            <w:r>
              <w:rPr>
                <w:rFonts w:ascii="Times New Roman" w:hAnsi="Times New Roman"/>
                <w:sz w:val="21"/>
                <w:szCs w:val="21"/>
              </w:rPr>
              <w:t>(0.019)</w:t>
            </w:r>
          </w:p>
        </w:tc>
        <w:tc>
          <w:tcPr>
            <w:tcW w:w="0" w:type="auto"/>
            <w:tcBorders>
              <w:tl2br w:val="nil"/>
              <w:tr2bl w:val="nil"/>
            </w:tcBorders>
          </w:tcPr>
          <w:p w14:paraId="6180A4F8" w14:textId="77777777" w:rsidR="004F75ED" w:rsidRDefault="0068585F">
            <w:pPr>
              <w:jc w:val="center"/>
              <w:rPr>
                <w:rFonts w:ascii="Times New Roman" w:hAnsi="Times New Roman"/>
                <w:sz w:val="21"/>
                <w:szCs w:val="21"/>
              </w:rPr>
            </w:pPr>
            <w:r>
              <w:rPr>
                <w:rFonts w:ascii="Times New Roman" w:hAnsi="Times New Roman"/>
                <w:sz w:val="21"/>
                <w:szCs w:val="21"/>
              </w:rPr>
              <w:t>(0.019)</w:t>
            </w:r>
          </w:p>
        </w:tc>
        <w:tc>
          <w:tcPr>
            <w:tcW w:w="0" w:type="auto"/>
            <w:tcBorders>
              <w:tl2br w:val="nil"/>
              <w:tr2bl w:val="nil"/>
            </w:tcBorders>
          </w:tcPr>
          <w:p w14:paraId="1F45B1EF" w14:textId="77777777" w:rsidR="004F75ED" w:rsidRDefault="0068585F">
            <w:pPr>
              <w:jc w:val="center"/>
              <w:rPr>
                <w:rFonts w:ascii="Times New Roman" w:hAnsi="Times New Roman"/>
                <w:sz w:val="21"/>
                <w:szCs w:val="21"/>
              </w:rPr>
            </w:pPr>
            <w:r>
              <w:rPr>
                <w:rFonts w:ascii="Times New Roman" w:hAnsi="Times New Roman"/>
                <w:sz w:val="21"/>
                <w:szCs w:val="21"/>
              </w:rPr>
              <w:t>(0.020)</w:t>
            </w:r>
          </w:p>
        </w:tc>
        <w:tc>
          <w:tcPr>
            <w:tcW w:w="0" w:type="auto"/>
            <w:tcBorders>
              <w:tl2br w:val="nil"/>
              <w:tr2bl w:val="nil"/>
            </w:tcBorders>
          </w:tcPr>
          <w:p w14:paraId="4FC7F09F" w14:textId="77777777" w:rsidR="004F75ED" w:rsidRDefault="0068585F">
            <w:pPr>
              <w:jc w:val="center"/>
              <w:rPr>
                <w:rFonts w:ascii="Times New Roman" w:hAnsi="Times New Roman"/>
                <w:sz w:val="21"/>
                <w:szCs w:val="21"/>
              </w:rPr>
            </w:pPr>
            <w:r>
              <w:rPr>
                <w:rFonts w:ascii="Times New Roman" w:hAnsi="Times New Roman"/>
                <w:sz w:val="21"/>
                <w:szCs w:val="21"/>
              </w:rPr>
              <w:t>(0.020)</w:t>
            </w:r>
          </w:p>
        </w:tc>
      </w:tr>
      <w:tr w:rsidR="004F75ED" w14:paraId="495460EC" w14:textId="77777777">
        <w:trPr>
          <w:jc w:val="center"/>
        </w:trPr>
        <w:tc>
          <w:tcPr>
            <w:tcW w:w="0" w:type="auto"/>
            <w:tcBorders>
              <w:tl2br w:val="nil"/>
              <w:tr2bl w:val="nil"/>
            </w:tcBorders>
          </w:tcPr>
          <w:p w14:paraId="37A9A1A1" w14:textId="77777777" w:rsidR="004F75ED" w:rsidRDefault="0068585F">
            <w:pPr>
              <w:jc w:val="center"/>
              <w:rPr>
                <w:rFonts w:ascii="Times New Roman" w:hAnsi="Times New Roman"/>
                <w:sz w:val="21"/>
                <w:szCs w:val="21"/>
              </w:rPr>
            </w:pPr>
            <w:r>
              <w:rPr>
                <w:rFonts w:ascii="Times New Roman" w:hAnsi="Times New Roman"/>
                <w:sz w:val="21"/>
                <w:szCs w:val="21"/>
              </w:rPr>
              <w:t>Lev</w:t>
            </w:r>
          </w:p>
        </w:tc>
        <w:tc>
          <w:tcPr>
            <w:tcW w:w="0" w:type="auto"/>
            <w:tcBorders>
              <w:tl2br w:val="nil"/>
              <w:tr2bl w:val="nil"/>
            </w:tcBorders>
          </w:tcPr>
          <w:p w14:paraId="01AA6EDD" w14:textId="77777777" w:rsidR="004F75ED" w:rsidRDefault="0068585F">
            <w:pPr>
              <w:jc w:val="center"/>
              <w:rPr>
                <w:rFonts w:ascii="Times New Roman" w:hAnsi="Times New Roman"/>
                <w:sz w:val="21"/>
                <w:szCs w:val="21"/>
              </w:rPr>
            </w:pPr>
            <w:r>
              <w:rPr>
                <w:rFonts w:ascii="Times New Roman" w:hAnsi="Times New Roman"/>
                <w:sz w:val="21"/>
                <w:szCs w:val="21"/>
              </w:rPr>
              <w:t>1.057***</w:t>
            </w:r>
          </w:p>
        </w:tc>
        <w:tc>
          <w:tcPr>
            <w:tcW w:w="0" w:type="auto"/>
            <w:tcBorders>
              <w:tl2br w:val="nil"/>
              <w:tr2bl w:val="nil"/>
            </w:tcBorders>
          </w:tcPr>
          <w:p w14:paraId="026BD1CE" w14:textId="77777777" w:rsidR="004F75ED" w:rsidRDefault="0068585F">
            <w:pPr>
              <w:jc w:val="center"/>
              <w:rPr>
                <w:rFonts w:ascii="Times New Roman" w:hAnsi="Times New Roman"/>
                <w:sz w:val="21"/>
                <w:szCs w:val="21"/>
              </w:rPr>
            </w:pPr>
            <w:r>
              <w:rPr>
                <w:rFonts w:ascii="Times New Roman" w:hAnsi="Times New Roman"/>
                <w:sz w:val="21"/>
                <w:szCs w:val="21"/>
              </w:rPr>
              <w:t>0.999***</w:t>
            </w:r>
          </w:p>
        </w:tc>
        <w:tc>
          <w:tcPr>
            <w:tcW w:w="0" w:type="auto"/>
            <w:tcBorders>
              <w:tl2br w:val="nil"/>
              <w:tr2bl w:val="nil"/>
            </w:tcBorders>
          </w:tcPr>
          <w:p w14:paraId="7D5C842E" w14:textId="77777777" w:rsidR="004F75ED" w:rsidRDefault="0068585F">
            <w:pPr>
              <w:jc w:val="center"/>
              <w:rPr>
                <w:rFonts w:ascii="Times New Roman" w:hAnsi="Times New Roman"/>
                <w:sz w:val="21"/>
                <w:szCs w:val="21"/>
              </w:rPr>
            </w:pPr>
            <w:r>
              <w:rPr>
                <w:rFonts w:ascii="Times New Roman" w:hAnsi="Times New Roman"/>
                <w:sz w:val="21"/>
                <w:szCs w:val="21"/>
              </w:rPr>
              <w:t>1.003***</w:t>
            </w:r>
          </w:p>
        </w:tc>
        <w:tc>
          <w:tcPr>
            <w:tcW w:w="0" w:type="auto"/>
            <w:tcBorders>
              <w:tl2br w:val="nil"/>
              <w:tr2bl w:val="nil"/>
            </w:tcBorders>
          </w:tcPr>
          <w:p w14:paraId="6147E053" w14:textId="77777777" w:rsidR="004F75ED" w:rsidRDefault="0068585F">
            <w:pPr>
              <w:jc w:val="center"/>
              <w:rPr>
                <w:rFonts w:ascii="Times New Roman" w:hAnsi="Times New Roman"/>
                <w:sz w:val="21"/>
                <w:szCs w:val="21"/>
              </w:rPr>
            </w:pPr>
            <w:r>
              <w:rPr>
                <w:rFonts w:ascii="Times New Roman" w:hAnsi="Times New Roman"/>
                <w:sz w:val="21"/>
                <w:szCs w:val="21"/>
              </w:rPr>
              <w:t>1.010***</w:t>
            </w:r>
          </w:p>
        </w:tc>
        <w:tc>
          <w:tcPr>
            <w:tcW w:w="0" w:type="auto"/>
            <w:tcBorders>
              <w:tl2br w:val="nil"/>
              <w:tr2bl w:val="nil"/>
            </w:tcBorders>
          </w:tcPr>
          <w:p w14:paraId="1D75C006" w14:textId="77777777" w:rsidR="004F75ED" w:rsidRDefault="0068585F">
            <w:pPr>
              <w:jc w:val="center"/>
              <w:rPr>
                <w:rFonts w:ascii="Times New Roman" w:hAnsi="Times New Roman"/>
                <w:sz w:val="21"/>
                <w:szCs w:val="21"/>
              </w:rPr>
            </w:pPr>
            <w:r>
              <w:rPr>
                <w:rFonts w:ascii="Times New Roman" w:hAnsi="Times New Roman"/>
                <w:sz w:val="21"/>
                <w:szCs w:val="21"/>
              </w:rPr>
              <w:t>1.013***</w:t>
            </w:r>
          </w:p>
        </w:tc>
      </w:tr>
      <w:tr w:rsidR="004F75ED" w14:paraId="1276E5BB" w14:textId="77777777">
        <w:trPr>
          <w:jc w:val="center"/>
        </w:trPr>
        <w:tc>
          <w:tcPr>
            <w:tcW w:w="0" w:type="auto"/>
            <w:tcBorders>
              <w:tl2br w:val="nil"/>
              <w:tr2bl w:val="nil"/>
            </w:tcBorders>
          </w:tcPr>
          <w:p w14:paraId="45172729" w14:textId="77777777" w:rsidR="004F75ED" w:rsidRDefault="004F75ED">
            <w:pPr>
              <w:jc w:val="center"/>
              <w:rPr>
                <w:rFonts w:ascii="Times New Roman" w:hAnsi="Times New Roman"/>
                <w:sz w:val="21"/>
                <w:szCs w:val="21"/>
              </w:rPr>
            </w:pPr>
          </w:p>
        </w:tc>
        <w:tc>
          <w:tcPr>
            <w:tcW w:w="0" w:type="auto"/>
            <w:tcBorders>
              <w:tl2br w:val="nil"/>
              <w:tr2bl w:val="nil"/>
            </w:tcBorders>
          </w:tcPr>
          <w:p w14:paraId="2446192D" w14:textId="77777777" w:rsidR="004F75ED" w:rsidRDefault="0068585F">
            <w:pPr>
              <w:jc w:val="center"/>
              <w:rPr>
                <w:rFonts w:ascii="Times New Roman" w:hAnsi="Times New Roman"/>
                <w:sz w:val="21"/>
                <w:szCs w:val="21"/>
              </w:rPr>
            </w:pPr>
            <w:r>
              <w:rPr>
                <w:rFonts w:ascii="Times New Roman" w:hAnsi="Times New Roman"/>
                <w:sz w:val="21"/>
                <w:szCs w:val="21"/>
              </w:rPr>
              <w:t>(0.083)</w:t>
            </w:r>
          </w:p>
        </w:tc>
        <w:tc>
          <w:tcPr>
            <w:tcW w:w="0" w:type="auto"/>
            <w:tcBorders>
              <w:tl2br w:val="nil"/>
              <w:tr2bl w:val="nil"/>
            </w:tcBorders>
          </w:tcPr>
          <w:p w14:paraId="30409F8D" w14:textId="77777777" w:rsidR="004F75ED" w:rsidRDefault="0068585F">
            <w:pPr>
              <w:jc w:val="center"/>
              <w:rPr>
                <w:rFonts w:ascii="Times New Roman" w:hAnsi="Times New Roman"/>
                <w:sz w:val="21"/>
                <w:szCs w:val="21"/>
              </w:rPr>
            </w:pPr>
            <w:r>
              <w:rPr>
                <w:rFonts w:ascii="Times New Roman" w:hAnsi="Times New Roman"/>
                <w:sz w:val="21"/>
                <w:szCs w:val="21"/>
              </w:rPr>
              <w:t>(0.084)</w:t>
            </w:r>
          </w:p>
        </w:tc>
        <w:tc>
          <w:tcPr>
            <w:tcW w:w="0" w:type="auto"/>
            <w:tcBorders>
              <w:tl2br w:val="nil"/>
              <w:tr2bl w:val="nil"/>
            </w:tcBorders>
          </w:tcPr>
          <w:p w14:paraId="3A35B3A6" w14:textId="77777777" w:rsidR="004F75ED" w:rsidRDefault="0068585F">
            <w:pPr>
              <w:jc w:val="center"/>
              <w:rPr>
                <w:rFonts w:ascii="Times New Roman" w:hAnsi="Times New Roman"/>
                <w:sz w:val="21"/>
                <w:szCs w:val="21"/>
              </w:rPr>
            </w:pPr>
            <w:r>
              <w:rPr>
                <w:rFonts w:ascii="Times New Roman" w:hAnsi="Times New Roman"/>
                <w:sz w:val="21"/>
                <w:szCs w:val="21"/>
              </w:rPr>
              <w:t>(0.084)</w:t>
            </w:r>
          </w:p>
        </w:tc>
        <w:tc>
          <w:tcPr>
            <w:tcW w:w="0" w:type="auto"/>
            <w:tcBorders>
              <w:tl2br w:val="nil"/>
              <w:tr2bl w:val="nil"/>
            </w:tcBorders>
          </w:tcPr>
          <w:p w14:paraId="3939AF76" w14:textId="77777777" w:rsidR="004F75ED" w:rsidRDefault="0068585F">
            <w:pPr>
              <w:jc w:val="center"/>
              <w:rPr>
                <w:rFonts w:ascii="Times New Roman" w:hAnsi="Times New Roman"/>
                <w:sz w:val="21"/>
                <w:szCs w:val="21"/>
              </w:rPr>
            </w:pPr>
            <w:r>
              <w:rPr>
                <w:rFonts w:ascii="Times New Roman" w:hAnsi="Times New Roman"/>
                <w:sz w:val="21"/>
                <w:szCs w:val="21"/>
              </w:rPr>
              <w:t>(0.084)</w:t>
            </w:r>
          </w:p>
        </w:tc>
        <w:tc>
          <w:tcPr>
            <w:tcW w:w="0" w:type="auto"/>
            <w:tcBorders>
              <w:tl2br w:val="nil"/>
              <w:tr2bl w:val="nil"/>
            </w:tcBorders>
          </w:tcPr>
          <w:p w14:paraId="750D18A2" w14:textId="77777777" w:rsidR="004F75ED" w:rsidRDefault="0068585F">
            <w:pPr>
              <w:jc w:val="center"/>
              <w:rPr>
                <w:rFonts w:ascii="Times New Roman" w:hAnsi="Times New Roman"/>
                <w:sz w:val="21"/>
                <w:szCs w:val="21"/>
              </w:rPr>
            </w:pPr>
            <w:r>
              <w:rPr>
                <w:rFonts w:ascii="Times New Roman" w:hAnsi="Times New Roman"/>
                <w:sz w:val="21"/>
                <w:szCs w:val="21"/>
              </w:rPr>
              <w:t>(0.084)</w:t>
            </w:r>
          </w:p>
        </w:tc>
      </w:tr>
      <w:tr w:rsidR="004F75ED" w14:paraId="3BCADBB3" w14:textId="77777777">
        <w:trPr>
          <w:jc w:val="center"/>
        </w:trPr>
        <w:tc>
          <w:tcPr>
            <w:tcW w:w="0" w:type="auto"/>
            <w:tcBorders>
              <w:tl2br w:val="nil"/>
              <w:tr2bl w:val="nil"/>
            </w:tcBorders>
          </w:tcPr>
          <w:p w14:paraId="7657F98B" w14:textId="77777777" w:rsidR="004F75ED" w:rsidRDefault="0068585F">
            <w:pPr>
              <w:jc w:val="center"/>
              <w:rPr>
                <w:rFonts w:ascii="Times New Roman" w:hAnsi="Times New Roman"/>
                <w:sz w:val="21"/>
                <w:szCs w:val="21"/>
              </w:rPr>
            </w:pPr>
            <w:r>
              <w:rPr>
                <w:rFonts w:ascii="Times New Roman" w:hAnsi="Times New Roman"/>
                <w:sz w:val="21"/>
                <w:szCs w:val="21"/>
              </w:rPr>
              <w:t>Cash</w:t>
            </w:r>
          </w:p>
        </w:tc>
        <w:tc>
          <w:tcPr>
            <w:tcW w:w="0" w:type="auto"/>
            <w:tcBorders>
              <w:tl2br w:val="nil"/>
              <w:tr2bl w:val="nil"/>
            </w:tcBorders>
          </w:tcPr>
          <w:p w14:paraId="280D35B2" w14:textId="77777777" w:rsidR="004F75ED" w:rsidRDefault="0068585F">
            <w:pPr>
              <w:jc w:val="center"/>
              <w:rPr>
                <w:rFonts w:ascii="Times New Roman" w:hAnsi="Times New Roman"/>
                <w:sz w:val="21"/>
                <w:szCs w:val="21"/>
              </w:rPr>
            </w:pPr>
            <w:r>
              <w:rPr>
                <w:rFonts w:ascii="Times New Roman" w:hAnsi="Times New Roman"/>
                <w:sz w:val="21"/>
                <w:szCs w:val="21"/>
              </w:rPr>
              <w:t>-1.381***</w:t>
            </w:r>
          </w:p>
        </w:tc>
        <w:tc>
          <w:tcPr>
            <w:tcW w:w="0" w:type="auto"/>
            <w:tcBorders>
              <w:tl2br w:val="nil"/>
              <w:tr2bl w:val="nil"/>
            </w:tcBorders>
          </w:tcPr>
          <w:p w14:paraId="1DD1AC3B" w14:textId="77777777" w:rsidR="004F75ED" w:rsidRDefault="0068585F">
            <w:pPr>
              <w:jc w:val="center"/>
              <w:rPr>
                <w:rFonts w:ascii="Times New Roman" w:hAnsi="Times New Roman"/>
                <w:sz w:val="21"/>
                <w:szCs w:val="21"/>
              </w:rPr>
            </w:pPr>
            <w:r>
              <w:rPr>
                <w:rFonts w:ascii="Times New Roman" w:hAnsi="Times New Roman"/>
                <w:sz w:val="21"/>
                <w:szCs w:val="21"/>
              </w:rPr>
              <w:t>-1.357***</w:t>
            </w:r>
          </w:p>
        </w:tc>
        <w:tc>
          <w:tcPr>
            <w:tcW w:w="0" w:type="auto"/>
            <w:tcBorders>
              <w:tl2br w:val="nil"/>
              <w:tr2bl w:val="nil"/>
            </w:tcBorders>
          </w:tcPr>
          <w:p w14:paraId="0FC9209D" w14:textId="77777777" w:rsidR="004F75ED" w:rsidRDefault="0068585F">
            <w:pPr>
              <w:jc w:val="center"/>
              <w:rPr>
                <w:rFonts w:ascii="Times New Roman" w:hAnsi="Times New Roman"/>
                <w:sz w:val="21"/>
                <w:szCs w:val="21"/>
              </w:rPr>
            </w:pPr>
            <w:r>
              <w:rPr>
                <w:rFonts w:ascii="Times New Roman" w:hAnsi="Times New Roman"/>
                <w:sz w:val="21"/>
                <w:szCs w:val="21"/>
              </w:rPr>
              <w:t>-1.380***</w:t>
            </w:r>
          </w:p>
        </w:tc>
        <w:tc>
          <w:tcPr>
            <w:tcW w:w="0" w:type="auto"/>
            <w:tcBorders>
              <w:tl2br w:val="nil"/>
              <w:tr2bl w:val="nil"/>
            </w:tcBorders>
          </w:tcPr>
          <w:p w14:paraId="31F4DDF5" w14:textId="77777777" w:rsidR="004F75ED" w:rsidRDefault="0068585F">
            <w:pPr>
              <w:jc w:val="center"/>
              <w:rPr>
                <w:rFonts w:ascii="Times New Roman" w:hAnsi="Times New Roman"/>
                <w:sz w:val="21"/>
                <w:szCs w:val="21"/>
              </w:rPr>
            </w:pPr>
            <w:r>
              <w:rPr>
                <w:rFonts w:ascii="Times New Roman" w:hAnsi="Times New Roman"/>
                <w:sz w:val="21"/>
                <w:szCs w:val="21"/>
              </w:rPr>
              <w:t>-1.379***</w:t>
            </w:r>
          </w:p>
        </w:tc>
        <w:tc>
          <w:tcPr>
            <w:tcW w:w="0" w:type="auto"/>
            <w:tcBorders>
              <w:tl2br w:val="nil"/>
              <w:tr2bl w:val="nil"/>
            </w:tcBorders>
          </w:tcPr>
          <w:p w14:paraId="19F3DF51" w14:textId="77777777" w:rsidR="004F75ED" w:rsidRDefault="0068585F">
            <w:pPr>
              <w:jc w:val="center"/>
              <w:rPr>
                <w:rFonts w:ascii="Times New Roman" w:hAnsi="Times New Roman"/>
                <w:sz w:val="21"/>
                <w:szCs w:val="21"/>
              </w:rPr>
            </w:pPr>
            <w:r>
              <w:rPr>
                <w:rFonts w:ascii="Times New Roman" w:hAnsi="Times New Roman"/>
                <w:sz w:val="21"/>
                <w:szCs w:val="21"/>
              </w:rPr>
              <w:t>-1.401***</w:t>
            </w:r>
          </w:p>
        </w:tc>
      </w:tr>
      <w:tr w:rsidR="004F75ED" w14:paraId="60B7B414" w14:textId="77777777">
        <w:trPr>
          <w:jc w:val="center"/>
        </w:trPr>
        <w:tc>
          <w:tcPr>
            <w:tcW w:w="0" w:type="auto"/>
            <w:tcBorders>
              <w:tl2br w:val="nil"/>
              <w:tr2bl w:val="nil"/>
            </w:tcBorders>
          </w:tcPr>
          <w:p w14:paraId="705B417C" w14:textId="77777777" w:rsidR="004F75ED" w:rsidRDefault="004F75ED">
            <w:pPr>
              <w:jc w:val="center"/>
              <w:rPr>
                <w:rFonts w:ascii="Times New Roman" w:hAnsi="Times New Roman"/>
                <w:sz w:val="21"/>
                <w:szCs w:val="21"/>
              </w:rPr>
            </w:pPr>
          </w:p>
        </w:tc>
        <w:tc>
          <w:tcPr>
            <w:tcW w:w="0" w:type="auto"/>
            <w:tcBorders>
              <w:tl2br w:val="nil"/>
              <w:tr2bl w:val="nil"/>
            </w:tcBorders>
          </w:tcPr>
          <w:p w14:paraId="77EC1B9E" w14:textId="77777777" w:rsidR="004F75ED" w:rsidRDefault="0068585F">
            <w:pPr>
              <w:jc w:val="center"/>
              <w:rPr>
                <w:rFonts w:ascii="Times New Roman" w:hAnsi="Times New Roman"/>
                <w:sz w:val="21"/>
                <w:szCs w:val="21"/>
              </w:rPr>
            </w:pPr>
            <w:r>
              <w:rPr>
                <w:rFonts w:ascii="Times New Roman" w:hAnsi="Times New Roman"/>
                <w:sz w:val="21"/>
                <w:szCs w:val="21"/>
              </w:rPr>
              <w:t>(0.195)</w:t>
            </w:r>
          </w:p>
        </w:tc>
        <w:tc>
          <w:tcPr>
            <w:tcW w:w="0" w:type="auto"/>
            <w:tcBorders>
              <w:tl2br w:val="nil"/>
              <w:tr2bl w:val="nil"/>
            </w:tcBorders>
          </w:tcPr>
          <w:p w14:paraId="37EC7A0E" w14:textId="77777777" w:rsidR="004F75ED" w:rsidRDefault="0068585F">
            <w:pPr>
              <w:jc w:val="center"/>
              <w:rPr>
                <w:rFonts w:ascii="Times New Roman" w:hAnsi="Times New Roman"/>
                <w:sz w:val="21"/>
                <w:szCs w:val="21"/>
              </w:rPr>
            </w:pPr>
            <w:r>
              <w:rPr>
                <w:rFonts w:ascii="Times New Roman" w:hAnsi="Times New Roman"/>
                <w:sz w:val="21"/>
                <w:szCs w:val="21"/>
              </w:rPr>
              <w:t>(0.197)</w:t>
            </w:r>
          </w:p>
        </w:tc>
        <w:tc>
          <w:tcPr>
            <w:tcW w:w="0" w:type="auto"/>
            <w:tcBorders>
              <w:tl2br w:val="nil"/>
              <w:tr2bl w:val="nil"/>
            </w:tcBorders>
          </w:tcPr>
          <w:p w14:paraId="06133618" w14:textId="77777777" w:rsidR="004F75ED" w:rsidRDefault="0068585F">
            <w:pPr>
              <w:jc w:val="center"/>
              <w:rPr>
                <w:rFonts w:ascii="Times New Roman" w:hAnsi="Times New Roman"/>
                <w:sz w:val="21"/>
                <w:szCs w:val="21"/>
              </w:rPr>
            </w:pPr>
            <w:r>
              <w:rPr>
                <w:rFonts w:ascii="Times New Roman" w:hAnsi="Times New Roman"/>
                <w:sz w:val="21"/>
                <w:szCs w:val="21"/>
              </w:rPr>
              <w:t>(0.197)</w:t>
            </w:r>
          </w:p>
        </w:tc>
        <w:tc>
          <w:tcPr>
            <w:tcW w:w="0" w:type="auto"/>
            <w:tcBorders>
              <w:tl2br w:val="nil"/>
              <w:tr2bl w:val="nil"/>
            </w:tcBorders>
          </w:tcPr>
          <w:p w14:paraId="2A0EE361" w14:textId="77777777" w:rsidR="004F75ED" w:rsidRDefault="0068585F">
            <w:pPr>
              <w:jc w:val="center"/>
              <w:rPr>
                <w:rFonts w:ascii="Times New Roman" w:hAnsi="Times New Roman"/>
                <w:sz w:val="21"/>
                <w:szCs w:val="21"/>
              </w:rPr>
            </w:pPr>
            <w:r>
              <w:rPr>
                <w:rFonts w:ascii="Times New Roman" w:hAnsi="Times New Roman"/>
                <w:sz w:val="21"/>
                <w:szCs w:val="21"/>
              </w:rPr>
              <w:t>(0.197)</w:t>
            </w:r>
          </w:p>
        </w:tc>
        <w:tc>
          <w:tcPr>
            <w:tcW w:w="0" w:type="auto"/>
            <w:tcBorders>
              <w:tl2br w:val="nil"/>
              <w:tr2bl w:val="nil"/>
            </w:tcBorders>
          </w:tcPr>
          <w:p w14:paraId="1835BD9B" w14:textId="77777777" w:rsidR="004F75ED" w:rsidRDefault="0068585F">
            <w:pPr>
              <w:jc w:val="center"/>
              <w:rPr>
                <w:rFonts w:ascii="Times New Roman" w:hAnsi="Times New Roman"/>
                <w:sz w:val="21"/>
                <w:szCs w:val="21"/>
              </w:rPr>
            </w:pPr>
            <w:r>
              <w:rPr>
                <w:rFonts w:ascii="Times New Roman" w:hAnsi="Times New Roman"/>
                <w:sz w:val="21"/>
                <w:szCs w:val="21"/>
              </w:rPr>
              <w:t>(0.197)</w:t>
            </w:r>
          </w:p>
        </w:tc>
      </w:tr>
      <w:tr w:rsidR="004F75ED" w14:paraId="1F7CDE14" w14:textId="77777777">
        <w:trPr>
          <w:jc w:val="center"/>
        </w:trPr>
        <w:tc>
          <w:tcPr>
            <w:tcW w:w="0" w:type="auto"/>
            <w:tcBorders>
              <w:tl2br w:val="nil"/>
              <w:tr2bl w:val="nil"/>
            </w:tcBorders>
          </w:tcPr>
          <w:p w14:paraId="02845C21" w14:textId="77777777" w:rsidR="004F75ED" w:rsidRDefault="0068585F">
            <w:pPr>
              <w:jc w:val="center"/>
              <w:rPr>
                <w:rFonts w:ascii="Times New Roman" w:hAnsi="Times New Roman"/>
                <w:sz w:val="21"/>
                <w:szCs w:val="21"/>
              </w:rPr>
            </w:pPr>
            <w:r>
              <w:rPr>
                <w:rFonts w:ascii="Times New Roman" w:hAnsi="Times New Roman"/>
                <w:sz w:val="21"/>
                <w:szCs w:val="21"/>
              </w:rPr>
              <w:t>Board</w:t>
            </w:r>
          </w:p>
        </w:tc>
        <w:tc>
          <w:tcPr>
            <w:tcW w:w="0" w:type="auto"/>
            <w:tcBorders>
              <w:tl2br w:val="nil"/>
              <w:tr2bl w:val="nil"/>
            </w:tcBorders>
          </w:tcPr>
          <w:p w14:paraId="2ACF10F1" w14:textId="77777777" w:rsidR="004F75ED" w:rsidRDefault="0068585F">
            <w:pPr>
              <w:jc w:val="center"/>
              <w:rPr>
                <w:rFonts w:ascii="Times New Roman" w:hAnsi="Times New Roman"/>
                <w:sz w:val="21"/>
                <w:szCs w:val="21"/>
              </w:rPr>
            </w:pPr>
            <w:r>
              <w:rPr>
                <w:rFonts w:ascii="Times New Roman" w:hAnsi="Times New Roman"/>
                <w:sz w:val="21"/>
                <w:szCs w:val="21"/>
              </w:rPr>
              <w:t>-0.172*</w:t>
            </w:r>
          </w:p>
        </w:tc>
        <w:tc>
          <w:tcPr>
            <w:tcW w:w="0" w:type="auto"/>
            <w:tcBorders>
              <w:tl2br w:val="nil"/>
              <w:tr2bl w:val="nil"/>
            </w:tcBorders>
          </w:tcPr>
          <w:p w14:paraId="64C9B4CF" w14:textId="77777777" w:rsidR="004F75ED" w:rsidRDefault="0068585F">
            <w:pPr>
              <w:jc w:val="center"/>
              <w:rPr>
                <w:rFonts w:ascii="Times New Roman" w:hAnsi="Times New Roman"/>
                <w:sz w:val="21"/>
                <w:szCs w:val="21"/>
              </w:rPr>
            </w:pPr>
            <w:r>
              <w:rPr>
                <w:rFonts w:ascii="Times New Roman" w:hAnsi="Times New Roman"/>
                <w:sz w:val="21"/>
                <w:szCs w:val="21"/>
              </w:rPr>
              <w:t>-0.178**</w:t>
            </w:r>
          </w:p>
        </w:tc>
        <w:tc>
          <w:tcPr>
            <w:tcW w:w="0" w:type="auto"/>
            <w:tcBorders>
              <w:tl2br w:val="nil"/>
              <w:tr2bl w:val="nil"/>
            </w:tcBorders>
          </w:tcPr>
          <w:p w14:paraId="292A5014" w14:textId="77777777" w:rsidR="004F75ED" w:rsidRDefault="0068585F">
            <w:pPr>
              <w:jc w:val="center"/>
              <w:rPr>
                <w:rFonts w:ascii="Times New Roman" w:hAnsi="Times New Roman"/>
                <w:sz w:val="21"/>
                <w:szCs w:val="21"/>
              </w:rPr>
            </w:pPr>
            <w:r>
              <w:rPr>
                <w:rFonts w:ascii="Times New Roman" w:hAnsi="Times New Roman"/>
                <w:sz w:val="21"/>
                <w:szCs w:val="21"/>
              </w:rPr>
              <w:t>-0.180**</w:t>
            </w:r>
          </w:p>
        </w:tc>
        <w:tc>
          <w:tcPr>
            <w:tcW w:w="0" w:type="auto"/>
            <w:tcBorders>
              <w:tl2br w:val="nil"/>
              <w:tr2bl w:val="nil"/>
            </w:tcBorders>
          </w:tcPr>
          <w:p w14:paraId="574ED1CD" w14:textId="77777777" w:rsidR="004F75ED" w:rsidRDefault="0068585F">
            <w:pPr>
              <w:jc w:val="center"/>
              <w:rPr>
                <w:rFonts w:ascii="Times New Roman" w:hAnsi="Times New Roman"/>
                <w:sz w:val="21"/>
                <w:szCs w:val="21"/>
              </w:rPr>
            </w:pPr>
            <w:r>
              <w:rPr>
                <w:rFonts w:ascii="Times New Roman" w:hAnsi="Times New Roman"/>
                <w:sz w:val="21"/>
                <w:szCs w:val="21"/>
              </w:rPr>
              <w:t>-0.177*</w:t>
            </w:r>
          </w:p>
        </w:tc>
        <w:tc>
          <w:tcPr>
            <w:tcW w:w="0" w:type="auto"/>
            <w:tcBorders>
              <w:tl2br w:val="nil"/>
              <w:tr2bl w:val="nil"/>
            </w:tcBorders>
          </w:tcPr>
          <w:p w14:paraId="05D38AB4" w14:textId="77777777" w:rsidR="004F75ED" w:rsidRDefault="0068585F">
            <w:pPr>
              <w:jc w:val="center"/>
              <w:rPr>
                <w:rFonts w:ascii="Times New Roman" w:hAnsi="Times New Roman"/>
                <w:sz w:val="21"/>
                <w:szCs w:val="21"/>
              </w:rPr>
            </w:pPr>
            <w:r>
              <w:rPr>
                <w:rFonts w:ascii="Times New Roman" w:hAnsi="Times New Roman"/>
                <w:sz w:val="21"/>
                <w:szCs w:val="21"/>
              </w:rPr>
              <w:t>-0.179**</w:t>
            </w:r>
          </w:p>
        </w:tc>
      </w:tr>
      <w:tr w:rsidR="004F75ED" w14:paraId="51FE9ACA" w14:textId="77777777">
        <w:trPr>
          <w:jc w:val="center"/>
        </w:trPr>
        <w:tc>
          <w:tcPr>
            <w:tcW w:w="0" w:type="auto"/>
            <w:tcBorders>
              <w:tl2br w:val="nil"/>
              <w:tr2bl w:val="nil"/>
            </w:tcBorders>
          </w:tcPr>
          <w:p w14:paraId="14607212" w14:textId="77777777" w:rsidR="004F75ED" w:rsidRDefault="004F75ED">
            <w:pPr>
              <w:jc w:val="center"/>
              <w:rPr>
                <w:rFonts w:ascii="Times New Roman" w:hAnsi="Times New Roman"/>
                <w:sz w:val="21"/>
                <w:szCs w:val="21"/>
              </w:rPr>
            </w:pPr>
          </w:p>
        </w:tc>
        <w:tc>
          <w:tcPr>
            <w:tcW w:w="0" w:type="auto"/>
            <w:tcBorders>
              <w:tl2br w:val="nil"/>
              <w:tr2bl w:val="nil"/>
            </w:tcBorders>
          </w:tcPr>
          <w:p w14:paraId="5304D6FB" w14:textId="77777777" w:rsidR="004F75ED" w:rsidRDefault="0068585F">
            <w:pPr>
              <w:jc w:val="center"/>
              <w:rPr>
                <w:rFonts w:ascii="Times New Roman" w:hAnsi="Times New Roman"/>
                <w:sz w:val="21"/>
                <w:szCs w:val="21"/>
              </w:rPr>
            </w:pPr>
            <w:r>
              <w:rPr>
                <w:rFonts w:ascii="Times New Roman" w:hAnsi="Times New Roman"/>
                <w:sz w:val="21"/>
                <w:szCs w:val="21"/>
              </w:rPr>
              <w:t>(0.089)</w:t>
            </w:r>
          </w:p>
        </w:tc>
        <w:tc>
          <w:tcPr>
            <w:tcW w:w="0" w:type="auto"/>
            <w:tcBorders>
              <w:tl2br w:val="nil"/>
              <w:tr2bl w:val="nil"/>
            </w:tcBorders>
          </w:tcPr>
          <w:p w14:paraId="7BB84F18" w14:textId="77777777" w:rsidR="004F75ED" w:rsidRDefault="0068585F">
            <w:pPr>
              <w:jc w:val="center"/>
              <w:rPr>
                <w:rFonts w:ascii="Times New Roman" w:hAnsi="Times New Roman"/>
                <w:sz w:val="21"/>
                <w:szCs w:val="21"/>
              </w:rPr>
            </w:pPr>
            <w:r>
              <w:rPr>
                <w:rFonts w:ascii="Times New Roman" w:hAnsi="Times New Roman"/>
                <w:sz w:val="21"/>
                <w:szCs w:val="21"/>
              </w:rPr>
              <w:t>(0.090)</w:t>
            </w:r>
          </w:p>
        </w:tc>
        <w:tc>
          <w:tcPr>
            <w:tcW w:w="0" w:type="auto"/>
            <w:tcBorders>
              <w:tl2br w:val="nil"/>
              <w:tr2bl w:val="nil"/>
            </w:tcBorders>
          </w:tcPr>
          <w:p w14:paraId="68BF4BD8" w14:textId="77777777" w:rsidR="004F75ED" w:rsidRDefault="0068585F">
            <w:pPr>
              <w:jc w:val="center"/>
              <w:rPr>
                <w:rFonts w:ascii="Times New Roman" w:hAnsi="Times New Roman"/>
                <w:sz w:val="21"/>
                <w:szCs w:val="21"/>
              </w:rPr>
            </w:pPr>
            <w:r>
              <w:rPr>
                <w:rFonts w:ascii="Times New Roman" w:hAnsi="Times New Roman"/>
                <w:sz w:val="21"/>
                <w:szCs w:val="21"/>
              </w:rPr>
              <w:t>(0.090)</w:t>
            </w:r>
          </w:p>
        </w:tc>
        <w:tc>
          <w:tcPr>
            <w:tcW w:w="0" w:type="auto"/>
            <w:tcBorders>
              <w:tl2br w:val="nil"/>
              <w:tr2bl w:val="nil"/>
            </w:tcBorders>
          </w:tcPr>
          <w:p w14:paraId="0DCD8EB0" w14:textId="77777777" w:rsidR="004F75ED" w:rsidRDefault="0068585F">
            <w:pPr>
              <w:jc w:val="center"/>
              <w:rPr>
                <w:rFonts w:ascii="Times New Roman" w:hAnsi="Times New Roman"/>
                <w:sz w:val="21"/>
                <w:szCs w:val="21"/>
              </w:rPr>
            </w:pPr>
            <w:r>
              <w:rPr>
                <w:rFonts w:ascii="Times New Roman" w:hAnsi="Times New Roman"/>
                <w:sz w:val="21"/>
                <w:szCs w:val="21"/>
              </w:rPr>
              <w:t>(0.090)</w:t>
            </w:r>
          </w:p>
        </w:tc>
        <w:tc>
          <w:tcPr>
            <w:tcW w:w="0" w:type="auto"/>
            <w:tcBorders>
              <w:tl2br w:val="nil"/>
              <w:tr2bl w:val="nil"/>
            </w:tcBorders>
          </w:tcPr>
          <w:p w14:paraId="21E7BB06" w14:textId="77777777" w:rsidR="004F75ED" w:rsidRDefault="0068585F">
            <w:pPr>
              <w:jc w:val="center"/>
              <w:rPr>
                <w:rFonts w:ascii="Times New Roman" w:hAnsi="Times New Roman"/>
                <w:sz w:val="21"/>
                <w:szCs w:val="21"/>
              </w:rPr>
            </w:pPr>
            <w:r>
              <w:rPr>
                <w:rFonts w:ascii="Times New Roman" w:hAnsi="Times New Roman"/>
                <w:sz w:val="21"/>
                <w:szCs w:val="21"/>
              </w:rPr>
              <w:t>(0.091)</w:t>
            </w:r>
          </w:p>
        </w:tc>
      </w:tr>
      <w:tr w:rsidR="004F75ED" w14:paraId="3F151C78" w14:textId="77777777">
        <w:trPr>
          <w:jc w:val="center"/>
        </w:trPr>
        <w:tc>
          <w:tcPr>
            <w:tcW w:w="0" w:type="auto"/>
            <w:tcBorders>
              <w:tl2br w:val="nil"/>
              <w:tr2bl w:val="nil"/>
            </w:tcBorders>
          </w:tcPr>
          <w:p w14:paraId="2F850768" w14:textId="77777777" w:rsidR="004F75ED" w:rsidRDefault="0068585F">
            <w:pPr>
              <w:jc w:val="center"/>
              <w:rPr>
                <w:rFonts w:ascii="Times New Roman" w:hAnsi="Times New Roman"/>
                <w:sz w:val="21"/>
                <w:szCs w:val="21"/>
              </w:rPr>
            </w:pPr>
            <w:proofErr w:type="spellStart"/>
            <w:r>
              <w:rPr>
                <w:rFonts w:ascii="Times New Roman" w:hAnsi="Times New Roman"/>
                <w:sz w:val="21"/>
                <w:szCs w:val="21"/>
              </w:rPr>
              <w:t>Indep</w:t>
            </w:r>
            <w:proofErr w:type="spellEnd"/>
          </w:p>
        </w:tc>
        <w:tc>
          <w:tcPr>
            <w:tcW w:w="0" w:type="auto"/>
            <w:tcBorders>
              <w:tl2br w:val="nil"/>
              <w:tr2bl w:val="nil"/>
            </w:tcBorders>
          </w:tcPr>
          <w:p w14:paraId="1D79FA53" w14:textId="77777777" w:rsidR="004F75ED" w:rsidRDefault="0068585F">
            <w:pPr>
              <w:jc w:val="center"/>
              <w:rPr>
                <w:rFonts w:ascii="Times New Roman" w:hAnsi="Times New Roman"/>
                <w:sz w:val="21"/>
                <w:szCs w:val="21"/>
              </w:rPr>
            </w:pPr>
            <w:r>
              <w:rPr>
                <w:rFonts w:ascii="Times New Roman" w:hAnsi="Times New Roman"/>
                <w:sz w:val="21"/>
                <w:szCs w:val="21"/>
              </w:rPr>
              <w:t>-0.459</w:t>
            </w:r>
          </w:p>
        </w:tc>
        <w:tc>
          <w:tcPr>
            <w:tcW w:w="0" w:type="auto"/>
            <w:tcBorders>
              <w:tl2br w:val="nil"/>
              <w:tr2bl w:val="nil"/>
            </w:tcBorders>
          </w:tcPr>
          <w:p w14:paraId="6B84F7F3" w14:textId="77777777" w:rsidR="004F75ED" w:rsidRDefault="0068585F">
            <w:pPr>
              <w:jc w:val="center"/>
              <w:rPr>
                <w:rFonts w:ascii="Times New Roman" w:hAnsi="Times New Roman"/>
                <w:sz w:val="21"/>
                <w:szCs w:val="21"/>
              </w:rPr>
            </w:pPr>
            <w:r>
              <w:rPr>
                <w:rFonts w:ascii="Times New Roman" w:hAnsi="Times New Roman"/>
                <w:sz w:val="21"/>
                <w:szCs w:val="21"/>
              </w:rPr>
              <w:t>-0.239</w:t>
            </w:r>
          </w:p>
        </w:tc>
        <w:tc>
          <w:tcPr>
            <w:tcW w:w="0" w:type="auto"/>
            <w:tcBorders>
              <w:tl2br w:val="nil"/>
              <w:tr2bl w:val="nil"/>
            </w:tcBorders>
          </w:tcPr>
          <w:p w14:paraId="67290F26" w14:textId="77777777" w:rsidR="004F75ED" w:rsidRDefault="0068585F">
            <w:pPr>
              <w:jc w:val="center"/>
              <w:rPr>
                <w:rFonts w:ascii="Times New Roman" w:hAnsi="Times New Roman"/>
                <w:sz w:val="21"/>
                <w:szCs w:val="21"/>
              </w:rPr>
            </w:pPr>
            <w:r>
              <w:rPr>
                <w:rFonts w:ascii="Times New Roman" w:hAnsi="Times New Roman"/>
                <w:sz w:val="21"/>
                <w:szCs w:val="21"/>
              </w:rPr>
              <w:t>-0.241</w:t>
            </w:r>
          </w:p>
        </w:tc>
        <w:tc>
          <w:tcPr>
            <w:tcW w:w="0" w:type="auto"/>
            <w:tcBorders>
              <w:tl2br w:val="nil"/>
              <w:tr2bl w:val="nil"/>
            </w:tcBorders>
          </w:tcPr>
          <w:p w14:paraId="2D3717F9" w14:textId="77777777" w:rsidR="004F75ED" w:rsidRDefault="0068585F">
            <w:pPr>
              <w:jc w:val="center"/>
              <w:rPr>
                <w:rFonts w:ascii="Times New Roman" w:hAnsi="Times New Roman"/>
                <w:sz w:val="21"/>
                <w:szCs w:val="21"/>
              </w:rPr>
            </w:pPr>
            <w:r>
              <w:rPr>
                <w:rFonts w:ascii="Times New Roman" w:hAnsi="Times New Roman"/>
                <w:sz w:val="21"/>
                <w:szCs w:val="21"/>
              </w:rPr>
              <w:t>-0.237</w:t>
            </w:r>
          </w:p>
        </w:tc>
        <w:tc>
          <w:tcPr>
            <w:tcW w:w="0" w:type="auto"/>
            <w:tcBorders>
              <w:tl2br w:val="nil"/>
              <w:tr2bl w:val="nil"/>
            </w:tcBorders>
          </w:tcPr>
          <w:p w14:paraId="359F65E7" w14:textId="77777777" w:rsidR="004F75ED" w:rsidRDefault="0068585F">
            <w:pPr>
              <w:jc w:val="center"/>
              <w:rPr>
                <w:rFonts w:ascii="Times New Roman" w:hAnsi="Times New Roman"/>
                <w:sz w:val="21"/>
                <w:szCs w:val="21"/>
              </w:rPr>
            </w:pPr>
            <w:r>
              <w:rPr>
                <w:rFonts w:ascii="Times New Roman" w:hAnsi="Times New Roman"/>
                <w:sz w:val="21"/>
                <w:szCs w:val="21"/>
              </w:rPr>
              <w:t>-0.238</w:t>
            </w:r>
          </w:p>
        </w:tc>
      </w:tr>
      <w:tr w:rsidR="004F75ED" w14:paraId="6B359BEE" w14:textId="77777777">
        <w:trPr>
          <w:jc w:val="center"/>
        </w:trPr>
        <w:tc>
          <w:tcPr>
            <w:tcW w:w="0" w:type="auto"/>
            <w:tcBorders>
              <w:tl2br w:val="nil"/>
              <w:tr2bl w:val="nil"/>
            </w:tcBorders>
          </w:tcPr>
          <w:p w14:paraId="27F2015C" w14:textId="77777777" w:rsidR="004F75ED" w:rsidRDefault="004F75ED">
            <w:pPr>
              <w:jc w:val="center"/>
              <w:rPr>
                <w:rFonts w:ascii="Times New Roman" w:hAnsi="Times New Roman"/>
                <w:sz w:val="21"/>
                <w:szCs w:val="21"/>
              </w:rPr>
            </w:pPr>
          </w:p>
        </w:tc>
        <w:tc>
          <w:tcPr>
            <w:tcW w:w="0" w:type="auto"/>
            <w:tcBorders>
              <w:tl2br w:val="nil"/>
              <w:tr2bl w:val="nil"/>
            </w:tcBorders>
          </w:tcPr>
          <w:p w14:paraId="0A2AF121" w14:textId="77777777" w:rsidR="004F75ED" w:rsidRDefault="0068585F">
            <w:pPr>
              <w:jc w:val="center"/>
              <w:rPr>
                <w:rFonts w:ascii="Times New Roman" w:hAnsi="Times New Roman"/>
                <w:sz w:val="21"/>
                <w:szCs w:val="21"/>
              </w:rPr>
            </w:pPr>
            <w:r>
              <w:rPr>
                <w:rFonts w:ascii="Times New Roman" w:hAnsi="Times New Roman"/>
                <w:sz w:val="21"/>
                <w:szCs w:val="21"/>
              </w:rPr>
              <w:t>(0.304)</w:t>
            </w:r>
          </w:p>
        </w:tc>
        <w:tc>
          <w:tcPr>
            <w:tcW w:w="0" w:type="auto"/>
            <w:tcBorders>
              <w:tl2br w:val="nil"/>
              <w:tr2bl w:val="nil"/>
            </w:tcBorders>
          </w:tcPr>
          <w:p w14:paraId="2C713623" w14:textId="77777777" w:rsidR="004F75ED" w:rsidRDefault="0068585F">
            <w:pPr>
              <w:jc w:val="center"/>
              <w:rPr>
                <w:rFonts w:ascii="Times New Roman" w:hAnsi="Times New Roman"/>
                <w:sz w:val="21"/>
                <w:szCs w:val="21"/>
              </w:rPr>
            </w:pPr>
            <w:r>
              <w:rPr>
                <w:rFonts w:ascii="Times New Roman" w:hAnsi="Times New Roman"/>
                <w:sz w:val="21"/>
                <w:szCs w:val="21"/>
              </w:rPr>
              <w:t>(0.307)</w:t>
            </w:r>
          </w:p>
        </w:tc>
        <w:tc>
          <w:tcPr>
            <w:tcW w:w="0" w:type="auto"/>
            <w:tcBorders>
              <w:tl2br w:val="nil"/>
              <w:tr2bl w:val="nil"/>
            </w:tcBorders>
          </w:tcPr>
          <w:p w14:paraId="0E36AA92" w14:textId="77777777" w:rsidR="004F75ED" w:rsidRDefault="0068585F">
            <w:pPr>
              <w:jc w:val="center"/>
              <w:rPr>
                <w:rFonts w:ascii="Times New Roman" w:hAnsi="Times New Roman"/>
                <w:sz w:val="21"/>
                <w:szCs w:val="21"/>
              </w:rPr>
            </w:pPr>
            <w:r>
              <w:rPr>
                <w:rFonts w:ascii="Times New Roman" w:hAnsi="Times New Roman"/>
                <w:sz w:val="21"/>
                <w:szCs w:val="21"/>
              </w:rPr>
              <w:t>(0.307)</w:t>
            </w:r>
          </w:p>
        </w:tc>
        <w:tc>
          <w:tcPr>
            <w:tcW w:w="0" w:type="auto"/>
            <w:tcBorders>
              <w:tl2br w:val="nil"/>
              <w:tr2bl w:val="nil"/>
            </w:tcBorders>
          </w:tcPr>
          <w:p w14:paraId="623A4BF3" w14:textId="77777777" w:rsidR="004F75ED" w:rsidRDefault="0068585F">
            <w:pPr>
              <w:jc w:val="center"/>
              <w:rPr>
                <w:rFonts w:ascii="Times New Roman" w:hAnsi="Times New Roman"/>
                <w:sz w:val="21"/>
                <w:szCs w:val="21"/>
              </w:rPr>
            </w:pPr>
            <w:r>
              <w:rPr>
                <w:rFonts w:ascii="Times New Roman" w:hAnsi="Times New Roman"/>
                <w:sz w:val="21"/>
                <w:szCs w:val="21"/>
              </w:rPr>
              <w:t>(0.307)</w:t>
            </w:r>
          </w:p>
        </w:tc>
        <w:tc>
          <w:tcPr>
            <w:tcW w:w="0" w:type="auto"/>
            <w:tcBorders>
              <w:tl2br w:val="nil"/>
              <w:tr2bl w:val="nil"/>
            </w:tcBorders>
          </w:tcPr>
          <w:p w14:paraId="718089DB" w14:textId="77777777" w:rsidR="004F75ED" w:rsidRDefault="0068585F">
            <w:pPr>
              <w:jc w:val="center"/>
              <w:rPr>
                <w:rFonts w:ascii="Times New Roman" w:hAnsi="Times New Roman"/>
                <w:sz w:val="21"/>
                <w:szCs w:val="21"/>
              </w:rPr>
            </w:pPr>
            <w:r>
              <w:rPr>
                <w:rFonts w:ascii="Times New Roman" w:hAnsi="Times New Roman"/>
                <w:sz w:val="21"/>
                <w:szCs w:val="21"/>
              </w:rPr>
              <w:t>(0.307)</w:t>
            </w:r>
          </w:p>
        </w:tc>
      </w:tr>
      <w:tr w:rsidR="004F75ED" w14:paraId="4382A533" w14:textId="77777777">
        <w:trPr>
          <w:jc w:val="center"/>
        </w:trPr>
        <w:tc>
          <w:tcPr>
            <w:tcW w:w="0" w:type="auto"/>
            <w:tcBorders>
              <w:tl2br w:val="nil"/>
              <w:tr2bl w:val="nil"/>
            </w:tcBorders>
          </w:tcPr>
          <w:p w14:paraId="02ABDF98" w14:textId="77777777" w:rsidR="004F75ED" w:rsidRDefault="0068585F">
            <w:pPr>
              <w:jc w:val="center"/>
              <w:rPr>
                <w:rFonts w:ascii="Times New Roman" w:hAnsi="Times New Roman"/>
                <w:sz w:val="21"/>
                <w:szCs w:val="21"/>
              </w:rPr>
            </w:pPr>
            <w:r>
              <w:rPr>
                <w:rFonts w:ascii="Times New Roman" w:hAnsi="Times New Roman"/>
                <w:sz w:val="21"/>
                <w:szCs w:val="21"/>
              </w:rPr>
              <w:t>Dual</w:t>
            </w:r>
          </w:p>
        </w:tc>
        <w:tc>
          <w:tcPr>
            <w:tcW w:w="0" w:type="auto"/>
            <w:tcBorders>
              <w:tl2br w:val="nil"/>
              <w:tr2bl w:val="nil"/>
            </w:tcBorders>
          </w:tcPr>
          <w:p w14:paraId="16AD6D83" w14:textId="77777777" w:rsidR="004F75ED" w:rsidRDefault="0068585F">
            <w:pPr>
              <w:jc w:val="center"/>
              <w:rPr>
                <w:rFonts w:ascii="Times New Roman" w:hAnsi="Times New Roman"/>
                <w:sz w:val="21"/>
                <w:szCs w:val="21"/>
              </w:rPr>
            </w:pPr>
            <w:r>
              <w:rPr>
                <w:rFonts w:ascii="Times New Roman" w:hAnsi="Times New Roman"/>
                <w:sz w:val="21"/>
                <w:szCs w:val="21"/>
              </w:rPr>
              <w:t>-0.033</w:t>
            </w:r>
          </w:p>
        </w:tc>
        <w:tc>
          <w:tcPr>
            <w:tcW w:w="0" w:type="auto"/>
            <w:tcBorders>
              <w:tl2br w:val="nil"/>
              <w:tr2bl w:val="nil"/>
            </w:tcBorders>
          </w:tcPr>
          <w:p w14:paraId="164F0347" w14:textId="77777777" w:rsidR="004F75ED" w:rsidRDefault="0068585F">
            <w:pPr>
              <w:jc w:val="center"/>
              <w:rPr>
                <w:rFonts w:ascii="Times New Roman" w:hAnsi="Times New Roman"/>
                <w:sz w:val="21"/>
                <w:szCs w:val="21"/>
              </w:rPr>
            </w:pPr>
            <w:r>
              <w:rPr>
                <w:rFonts w:ascii="Times New Roman" w:hAnsi="Times New Roman"/>
                <w:sz w:val="21"/>
                <w:szCs w:val="21"/>
              </w:rPr>
              <w:t>-0.025</w:t>
            </w:r>
          </w:p>
        </w:tc>
        <w:tc>
          <w:tcPr>
            <w:tcW w:w="0" w:type="auto"/>
            <w:tcBorders>
              <w:tl2br w:val="nil"/>
              <w:tr2bl w:val="nil"/>
            </w:tcBorders>
          </w:tcPr>
          <w:p w14:paraId="703D6640" w14:textId="77777777" w:rsidR="004F75ED" w:rsidRDefault="0068585F">
            <w:pPr>
              <w:jc w:val="center"/>
              <w:rPr>
                <w:rFonts w:ascii="Times New Roman" w:hAnsi="Times New Roman"/>
                <w:sz w:val="21"/>
                <w:szCs w:val="21"/>
              </w:rPr>
            </w:pPr>
            <w:r>
              <w:rPr>
                <w:rFonts w:ascii="Times New Roman" w:hAnsi="Times New Roman"/>
                <w:sz w:val="21"/>
                <w:szCs w:val="21"/>
              </w:rPr>
              <w:t>-0.023</w:t>
            </w:r>
          </w:p>
        </w:tc>
        <w:tc>
          <w:tcPr>
            <w:tcW w:w="0" w:type="auto"/>
            <w:tcBorders>
              <w:tl2br w:val="nil"/>
              <w:tr2bl w:val="nil"/>
            </w:tcBorders>
          </w:tcPr>
          <w:p w14:paraId="7E888C93" w14:textId="77777777" w:rsidR="004F75ED" w:rsidRDefault="0068585F">
            <w:pPr>
              <w:jc w:val="center"/>
              <w:rPr>
                <w:rFonts w:ascii="Times New Roman" w:hAnsi="Times New Roman"/>
                <w:sz w:val="21"/>
                <w:szCs w:val="21"/>
              </w:rPr>
            </w:pPr>
            <w:r>
              <w:rPr>
                <w:rFonts w:ascii="Times New Roman" w:hAnsi="Times New Roman"/>
                <w:sz w:val="21"/>
                <w:szCs w:val="21"/>
              </w:rPr>
              <w:t>-0.023</w:t>
            </w:r>
          </w:p>
        </w:tc>
        <w:tc>
          <w:tcPr>
            <w:tcW w:w="0" w:type="auto"/>
            <w:tcBorders>
              <w:tl2br w:val="nil"/>
              <w:tr2bl w:val="nil"/>
            </w:tcBorders>
          </w:tcPr>
          <w:p w14:paraId="5785CFD3" w14:textId="77777777" w:rsidR="004F75ED" w:rsidRDefault="0068585F">
            <w:pPr>
              <w:jc w:val="center"/>
              <w:rPr>
                <w:rFonts w:ascii="Times New Roman" w:hAnsi="Times New Roman"/>
                <w:sz w:val="21"/>
                <w:szCs w:val="21"/>
              </w:rPr>
            </w:pPr>
            <w:r>
              <w:rPr>
                <w:rFonts w:ascii="Times New Roman" w:hAnsi="Times New Roman"/>
                <w:sz w:val="21"/>
                <w:szCs w:val="21"/>
              </w:rPr>
              <w:t>-0.021</w:t>
            </w:r>
          </w:p>
        </w:tc>
      </w:tr>
      <w:tr w:rsidR="004F75ED" w14:paraId="026F6335" w14:textId="77777777">
        <w:trPr>
          <w:jc w:val="center"/>
        </w:trPr>
        <w:tc>
          <w:tcPr>
            <w:tcW w:w="0" w:type="auto"/>
            <w:tcBorders>
              <w:tl2br w:val="nil"/>
              <w:tr2bl w:val="nil"/>
            </w:tcBorders>
          </w:tcPr>
          <w:p w14:paraId="06085D50" w14:textId="77777777" w:rsidR="004F75ED" w:rsidRDefault="004F75ED">
            <w:pPr>
              <w:jc w:val="center"/>
              <w:rPr>
                <w:rFonts w:ascii="Times New Roman" w:hAnsi="Times New Roman"/>
                <w:sz w:val="21"/>
                <w:szCs w:val="21"/>
              </w:rPr>
            </w:pPr>
          </w:p>
        </w:tc>
        <w:tc>
          <w:tcPr>
            <w:tcW w:w="0" w:type="auto"/>
            <w:tcBorders>
              <w:tl2br w:val="nil"/>
              <w:tr2bl w:val="nil"/>
            </w:tcBorders>
          </w:tcPr>
          <w:p w14:paraId="09F079FE" w14:textId="77777777" w:rsidR="004F75ED" w:rsidRDefault="0068585F">
            <w:pPr>
              <w:jc w:val="center"/>
              <w:rPr>
                <w:rFonts w:ascii="Times New Roman" w:hAnsi="Times New Roman"/>
                <w:sz w:val="21"/>
                <w:szCs w:val="21"/>
              </w:rPr>
            </w:pPr>
            <w:r>
              <w:rPr>
                <w:rFonts w:ascii="Times New Roman" w:hAnsi="Times New Roman"/>
                <w:sz w:val="21"/>
                <w:szCs w:val="21"/>
              </w:rPr>
              <w:t>(0.032)</w:t>
            </w:r>
          </w:p>
        </w:tc>
        <w:tc>
          <w:tcPr>
            <w:tcW w:w="0" w:type="auto"/>
            <w:tcBorders>
              <w:tl2br w:val="nil"/>
              <w:tr2bl w:val="nil"/>
            </w:tcBorders>
          </w:tcPr>
          <w:p w14:paraId="6984B407" w14:textId="77777777" w:rsidR="004F75ED" w:rsidRDefault="0068585F">
            <w:pPr>
              <w:jc w:val="center"/>
              <w:rPr>
                <w:rFonts w:ascii="Times New Roman" w:hAnsi="Times New Roman"/>
                <w:sz w:val="21"/>
                <w:szCs w:val="21"/>
              </w:rPr>
            </w:pPr>
            <w:r>
              <w:rPr>
                <w:rFonts w:ascii="Times New Roman" w:hAnsi="Times New Roman"/>
                <w:sz w:val="21"/>
                <w:szCs w:val="21"/>
              </w:rPr>
              <w:t>(0.032)</w:t>
            </w:r>
          </w:p>
        </w:tc>
        <w:tc>
          <w:tcPr>
            <w:tcW w:w="0" w:type="auto"/>
            <w:tcBorders>
              <w:tl2br w:val="nil"/>
              <w:tr2bl w:val="nil"/>
            </w:tcBorders>
          </w:tcPr>
          <w:p w14:paraId="22FB5792" w14:textId="77777777" w:rsidR="004F75ED" w:rsidRDefault="0068585F">
            <w:pPr>
              <w:jc w:val="center"/>
              <w:rPr>
                <w:rFonts w:ascii="Times New Roman" w:hAnsi="Times New Roman"/>
                <w:sz w:val="21"/>
                <w:szCs w:val="21"/>
              </w:rPr>
            </w:pPr>
            <w:r>
              <w:rPr>
                <w:rFonts w:ascii="Times New Roman" w:hAnsi="Times New Roman"/>
                <w:sz w:val="21"/>
                <w:szCs w:val="21"/>
              </w:rPr>
              <w:t>(0.032)</w:t>
            </w:r>
          </w:p>
        </w:tc>
        <w:tc>
          <w:tcPr>
            <w:tcW w:w="0" w:type="auto"/>
            <w:tcBorders>
              <w:tl2br w:val="nil"/>
              <w:tr2bl w:val="nil"/>
            </w:tcBorders>
          </w:tcPr>
          <w:p w14:paraId="1F5B4C84" w14:textId="77777777" w:rsidR="004F75ED" w:rsidRDefault="0068585F">
            <w:pPr>
              <w:jc w:val="center"/>
              <w:rPr>
                <w:rFonts w:ascii="Times New Roman" w:hAnsi="Times New Roman"/>
                <w:sz w:val="21"/>
                <w:szCs w:val="21"/>
              </w:rPr>
            </w:pPr>
            <w:r>
              <w:rPr>
                <w:rFonts w:ascii="Times New Roman" w:hAnsi="Times New Roman"/>
                <w:sz w:val="21"/>
                <w:szCs w:val="21"/>
              </w:rPr>
              <w:t>(0.032)</w:t>
            </w:r>
          </w:p>
        </w:tc>
        <w:tc>
          <w:tcPr>
            <w:tcW w:w="0" w:type="auto"/>
            <w:tcBorders>
              <w:tl2br w:val="nil"/>
              <w:tr2bl w:val="nil"/>
            </w:tcBorders>
          </w:tcPr>
          <w:p w14:paraId="0C931A94" w14:textId="77777777" w:rsidR="004F75ED" w:rsidRDefault="0068585F">
            <w:pPr>
              <w:jc w:val="center"/>
              <w:rPr>
                <w:rFonts w:ascii="Times New Roman" w:hAnsi="Times New Roman"/>
                <w:sz w:val="21"/>
                <w:szCs w:val="21"/>
              </w:rPr>
            </w:pPr>
            <w:r>
              <w:rPr>
                <w:rFonts w:ascii="Times New Roman" w:hAnsi="Times New Roman"/>
                <w:sz w:val="21"/>
                <w:szCs w:val="21"/>
              </w:rPr>
              <w:t>(0.032)</w:t>
            </w:r>
          </w:p>
        </w:tc>
      </w:tr>
      <w:tr w:rsidR="004F75ED" w14:paraId="27DDEADD" w14:textId="77777777">
        <w:trPr>
          <w:jc w:val="center"/>
        </w:trPr>
        <w:tc>
          <w:tcPr>
            <w:tcW w:w="0" w:type="auto"/>
            <w:tcBorders>
              <w:tl2br w:val="nil"/>
              <w:tr2bl w:val="nil"/>
            </w:tcBorders>
          </w:tcPr>
          <w:p w14:paraId="063D87A7" w14:textId="77777777" w:rsidR="004F75ED" w:rsidRDefault="0068585F">
            <w:pPr>
              <w:jc w:val="center"/>
              <w:rPr>
                <w:rFonts w:ascii="Times New Roman" w:hAnsi="Times New Roman"/>
                <w:sz w:val="21"/>
                <w:szCs w:val="21"/>
              </w:rPr>
            </w:pPr>
            <w:r>
              <w:rPr>
                <w:rFonts w:ascii="Times New Roman" w:hAnsi="Times New Roman"/>
                <w:sz w:val="21"/>
                <w:szCs w:val="21"/>
              </w:rPr>
              <w:t>Top1</w:t>
            </w:r>
          </w:p>
        </w:tc>
        <w:tc>
          <w:tcPr>
            <w:tcW w:w="0" w:type="auto"/>
            <w:tcBorders>
              <w:tl2br w:val="nil"/>
              <w:tr2bl w:val="nil"/>
            </w:tcBorders>
          </w:tcPr>
          <w:p w14:paraId="0189C945" w14:textId="77777777" w:rsidR="004F75ED" w:rsidRDefault="0068585F">
            <w:pPr>
              <w:jc w:val="center"/>
              <w:rPr>
                <w:rFonts w:ascii="Times New Roman" w:hAnsi="Times New Roman"/>
                <w:sz w:val="21"/>
                <w:szCs w:val="21"/>
              </w:rPr>
            </w:pPr>
            <w:r>
              <w:rPr>
                <w:rFonts w:ascii="Times New Roman" w:hAnsi="Times New Roman"/>
                <w:sz w:val="21"/>
                <w:szCs w:val="21"/>
              </w:rPr>
              <w:t>-0.979***</w:t>
            </w:r>
          </w:p>
        </w:tc>
        <w:tc>
          <w:tcPr>
            <w:tcW w:w="0" w:type="auto"/>
            <w:tcBorders>
              <w:tl2br w:val="nil"/>
              <w:tr2bl w:val="nil"/>
            </w:tcBorders>
          </w:tcPr>
          <w:p w14:paraId="1DFB1DFF" w14:textId="77777777" w:rsidR="004F75ED" w:rsidRDefault="0068585F">
            <w:pPr>
              <w:jc w:val="center"/>
              <w:rPr>
                <w:rFonts w:ascii="Times New Roman" w:hAnsi="Times New Roman"/>
                <w:sz w:val="21"/>
                <w:szCs w:val="21"/>
              </w:rPr>
            </w:pPr>
            <w:r>
              <w:rPr>
                <w:rFonts w:ascii="Times New Roman" w:hAnsi="Times New Roman"/>
                <w:sz w:val="21"/>
                <w:szCs w:val="21"/>
              </w:rPr>
              <w:t>-1.055***</w:t>
            </w:r>
          </w:p>
        </w:tc>
        <w:tc>
          <w:tcPr>
            <w:tcW w:w="0" w:type="auto"/>
            <w:tcBorders>
              <w:tl2br w:val="nil"/>
              <w:tr2bl w:val="nil"/>
            </w:tcBorders>
          </w:tcPr>
          <w:p w14:paraId="45BA843A" w14:textId="77777777" w:rsidR="004F75ED" w:rsidRDefault="0068585F">
            <w:pPr>
              <w:jc w:val="center"/>
              <w:rPr>
                <w:rFonts w:ascii="Times New Roman" w:hAnsi="Times New Roman"/>
                <w:sz w:val="21"/>
                <w:szCs w:val="21"/>
              </w:rPr>
            </w:pPr>
            <w:r>
              <w:rPr>
                <w:rFonts w:ascii="Times New Roman" w:hAnsi="Times New Roman"/>
                <w:sz w:val="21"/>
                <w:szCs w:val="21"/>
              </w:rPr>
              <w:t>-1.061***</w:t>
            </w:r>
          </w:p>
        </w:tc>
        <w:tc>
          <w:tcPr>
            <w:tcW w:w="0" w:type="auto"/>
            <w:tcBorders>
              <w:tl2br w:val="nil"/>
              <w:tr2bl w:val="nil"/>
            </w:tcBorders>
          </w:tcPr>
          <w:p w14:paraId="1F6F732F" w14:textId="77777777" w:rsidR="004F75ED" w:rsidRDefault="0068585F">
            <w:pPr>
              <w:jc w:val="center"/>
              <w:rPr>
                <w:rFonts w:ascii="Times New Roman" w:hAnsi="Times New Roman"/>
                <w:sz w:val="21"/>
                <w:szCs w:val="21"/>
              </w:rPr>
            </w:pPr>
            <w:r>
              <w:rPr>
                <w:rFonts w:ascii="Times New Roman" w:hAnsi="Times New Roman"/>
                <w:sz w:val="21"/>
                <w:szCs w:val="21"/>
              </w:rPr>
              <w:t>-1.051***</w:t>
            </w:r>
          </w:p>
        </w:tc>
        <w:tc>
          <w:tcPr>
            <w:tcW w:w="0" w:type="auto"/>
            <w:tcBorders>
              <w:tl2br w:val="nil"/>
              <w:tr2bl w:val="nil"/>
            </w:tcBorders>
          </w:tcPr>
          <w:p w14:paraId="11A2A699" w14:textId="77777777" w:rsidR="004F75ED" w:rsidRDefault="0068585F">
            <w:pPr>
              <w:jc w:val="center"/>
              <w:rPr>
                <w:rFonts w:ascii="Times New Roman" w:hAnsi="Times New Roman"/>
                <w:sz w:val="21"/>
                <w:szCs w:val="21"/>
              </w:rPr>
            </w:pPr>
            <w:r>
              <w:rPr>
                <w:rFonts w:ascii="Times New Roman" w:hAnsi="Times New Roman"/>
                <w:sz w:val="21"/>
                <w:szCs w:val="21"/>
              </w:rPr>
              <w:t>-1.058***</w:t>
            </w:r>
          </w:p>
        </w:tc>
      </w:tr>
      <w:tr w:rsidR="004F75ED" w14:paraId="1EFC96F2" w14:textId="77777777">
        <w:trPr>
          <w:jc w:val="center"/>
        </w:trPr>
        <w:tc>
          <w:tcPr>
            <w:tcW w:w="0" w:type="auto"/>
            <w:tcBorders>
              <w:tl2br w:val="nil"/>
              <w:tr2bl w:val="nil"/>
            </w:tcBorders>
          </w:tcPr>
          <w:p w14:paraId="0787EB5E" w14:textId="77777777" w:rsidR="004F75ED" w:rsidRDefault="004F75ED">
            <w:pPr>
              <w:jc w:val="center"/>
              <w:rPr>
                <w:rFonts w:ascii="Times New Roman" w:hAnsi="Times New Roman"/>
                <w:sz w:val="21"/>
                <w:szCs w:val="21"/>
              </w:rPr>
            </w:pPr>
          </w:p>
        </w:tc>
        <w:tc>
          <w:tcPr>
            <w:tcW w:w="0" w:type="auto"/>
            <w:tcBorders>
              <w:tl2br w:val="nil"/>
              <w:tr2bl w:val="nil"/>
            </w:tcBorders>
          </w:tcPr>
          <w:p w14:paraId="045D28C7" w14:textId="77777777" w:rsidR="004F75ED" w:rsidRDefault="0068585F">
            <w:pPr>
              <w:jc w:val="center"/>
              <w:rPr>
                <w:rFonts w:ascii="Times New Roman" w:hAnsi="Times New Roman"/>
                <w:sz w:val="21"/>
                <w:szCs w:val="21"/>
              </w:rPr>
            </w:pPr>
            <w:r>
              <w:rPr>
                <w:rFonts w:ascii="Times New Roman" w:hAnsi="Times New Roman"/>
                <w:sz w:val="21"/>
                <w:szCs w:val="21"/>
              </w:rPr>
              <w:t>(0.101)</w:t>
            </w:r>
          </w:p>
        </w:tc>
        <w:tc>
          <w:tcPr>
            <w:tcW w:w="0" w:type="auto"/>
            <w:tcBorders>
              <w:tl2br w:val="nil"/>
              <w:tr2bl w:val="nil"/>
            </w:tcBorders>
          </w:tcPr>
          <w:p w14:paraId="04F2138B" w14:textId="77777777" w:rsidR="004F75ED" w:rsidRDefault="0068585F">
            <w:pPr>
              <w:jc w:val="center"/>
              <w:rPr>
                <w:rFonts w:ascii="Times New Roman" w:hAnsi="Times New Roman"/>
                <w:sz w:val="21"/>
                <w:szCs w:val="21"/>
              </w:rPr>
            </w:pPr>
            <w:r>
              <w:rPr>
                <w:rFonts w:ascii="Times New Roman" w:hAnsi="Times New Roman"/>
                <w:sz w:val="21"/>
                <w:szCs w:val="21"/>
              </w:rPr>
              <w:t>(0.103)</w:t>
            </w:r>
          </w:p>
        </w:tc>
        <w:tc>
          <w:tcPr>
            <w:tcW w:w="0" w:type="auto"/>
            <w:tcBorders>
              <w:tl2br w:val="nil"/>
              <w:tr2bl w:val="nil"/>
            </w:tcBorders>
          </w:tcPr>
          <w:p w14:paraId="55E46647" w14:textId="77777777" w:rsidR="004F75ED" w:rsidRDefault="0068585F">
            <w:pPr>
              <w:jc w:val="center"/>
              <w:rPr>
                <w:rFonts w:ascii="Times New Roman" w:hAnsi="Times New Roman"/>
                <w:sz w:val="21"/>
                <w:szCs w:val="21"/>
              </w:rPr>
            </w:pPr>
            <w:r>
              <w:rPr>
                <w:rFonts w:ascii="Times New Roman" w:hAnsi="Times New Roman"/>
                <w:sz w:val="21"/>
                <w:szCs w:val="21"/>
              </w:rPr>
              <w:t>(0.103)</w:t>
            </w:r>
          </w:p>
        </w:tc>
        <w:tc>
          <w:tcPr>
            <w:tcW w:w="0" w:type="auto"/>
            <w:tcBorders>
              <w:tl2br w:val="nil"/>
              <w:tr2bl w:val="nil"/>
            </w:tcBorders>
          </w:tcPr>
          <w:p w14:paraId="3634A722" w14:textId="77777777" w:rsidR="004F75ED" w:rsidRDefault="0068585F">
            <w:pPr>
              <w:jc w:val="center"/>
              <w:rPr>
                <w:rFonts w:ascii="Times New Roman" w:hAnsi="Times New Roman"/>
                <w:sz w:val="21"/>
                <w:szCs w:val="21"/>
              </w:rPr>
            </w:pPr>
            <w:r>
              <w:rPr>
                <w:rFonts w:ascii="Times New Roman" w:hAnsi="Times New Roman"/>
                <w:sz w:val="21"/>
                <w:szCs w:val="21"/>
              </w:rPr>
              <w:t>(0.103)</w:t>
            </w:r>
          </w:p>
        </w:tc>
        <w:tc>
          <w:tcPr>
            <w:tcW w:w="0" w:type="auto"/>
            <w:tcBorders>
              <w:tl2br w:val="nil"/>
              <w:tr2bl w:val="nil"/>
            </w:tcBorders>
          </w:tcPr>
          <w:p w14:paraId="1CFC8810" w14:textId="77777777" w:rsidR="004F75ED" w:rsidRDefault="0068585F">
            <w:pPr>
              <w:jc w:val="center"/>
              <w:rPr>
                <w:rFonts w:ascii="Times New Roman" w:hAnsi="Times New Roman"/>
                <w:sz w:val="21"/>
                <w:szCs w:val="21"/>
              </w:rPr>
            </w:pPr>
            <w:r>
              <w:rPr>
                <w:rFonts w:ascii="Times New Roman" w:hAnsi="Times New Roman"/>
                <w:sz w:val="21"/>
                <w:szCs w:val="21"/>
              </w:rPr>
              <w:t>(0.103)</w:t>
            </w:r>
          </w:p>
        </w:tc>
      </w:tr>
      <w:tr w:rsidR="004F75ED" w14:paraId="7DD18F58" w14:textId="77777777">
        <w:trPr>
          <w:jc w:val="center"/>
        </w:trPr>
        <w:tc>
          <w:tcPr>
            <w:tcW w:w="0" w:type="auto"/>
            <w:tcBorders>
              <w:tl2br w:val="nil"/>
              <w:tr2bl w:val="nil"/>
            </w:tcBorders>
          </w:tcPr>
          <w:p w14:paraId="5B37802E" w14:textId="77777777" w:rsidR="004F75ED" w:rsidRDefault="0068585F">
            <w:pPr>
              <w:jc w:val="center"/>
              <w:rPr>
                <w:rFonts w:ascii="Times New Roman" w:hAnsi="Times New Roman"/>
                <w:sz w:val="21"/>
                <w:szCs w:val="21"/>
              </w:rPr>
            </w:pPr>
            <w:r>
              <w:rPr>
                <w:rFonts w:ascii="Times New Roman" w:hAnsi="Times New Roman"/>
                <w:sz w:val="21"/>
                <w:szCs w:val="21"/>
              </w:rPr>
              <w:t>TCR</w:t>
            </w:r>
          </w:p>
        </w:tc>
        <w:tc>
          <w:tcPr>
            <w:tcW w:w="0" w:type="auto"/>
            <w:tcBorders>
              <w:tl2br w:val="nil"/>
              <w:tr2bl w:val="nil"/>
            </w:tcBorders>
          </w:tcPr>
          <w:p w14:paraId="7B3D3C60" w14:textId="77777777" w:rsidR="004F75ED" w:rsidRDefault="004F75ED">
            <w:pPr>
              <w:jc w:val="center"/>
              <w:rPr>
                <w:rFonts w:ascii="Times New Roman" w:hAnsi="Times New Roman"/>
                <w:sz w:val="21"/>
                <w:szCs w:val="21"/>
              </w:rPr>
            </w:pPr>
          </w:p>
        </w:tc>
        <w:tc>
          <w:tcPr>
            <w:tcW w:w="0" w:type="auto"/>
            <w:tcBorders>
              <w:tl2br w:val="nil"/>
              <w:tr2bl w:val="nil"/>
            </w:tcBorders>
          </w:tcPr>
          <w:p w14:paraId="77421CA4" w14:textId="77777777" w:rsidR="004F75ED" w:rsidRDefault="0068585F">
            <w:pPr>
              <w:jc w:val="center"/>
              <w:rPr>
                <w:rFonts w:ascii="Times New Roman" w:hAnsi="Times New Roman"/>
                <w:sz w:val="21"/>
                <w:szCs w:val="21"/>
              </w:rPr>
            </w:pPr>
            <w:r>
              <w:rPr>
                <w:rFonts w:ascii="Times New Roman" w:hAnsi="Times New Roman"/>
                <w:sz w:val="21"/>
                <w:szCs w:val="21"/>
              </w:rPr>
              <w:t>2.275***</w:t>
            </w:r>
          </w:p>
        </w:tc>
        <w:tc>
          <w:tcPr>
            <w:tcW w:w="0" w:type="auto"/>
            <w:tcBorders>
              <w:tl2br w:val="nil"/>
              <w:tr2bl w:val="nil"/>
            </w:tcBorders>
          </w:tcPr>
          <w:p w14:paraId="3E51C3D4" w14:textId="77777777" w:rsidR="004F75ED" w:rsidRDefault="0068585F">
            <w:pPr>
              <w:jc w:val="center"/>
              <w:rPr>
                <w:rFonts w:ascii="Times New Roman" w:hAnsi="Times New Roman"/>
                <w:sz w:val="21"/>
                <w:szCs w:val="21"/>
              </w:rPr>
            </w:pPr>
            <w:r>
              <w:rPr>
                <w:rFonts w:ascii="Times New Roman" w:hAnsi="Times New Roman"/>
                <w:sz w:val="21"/>
                <w:szCs w:val="21"/>
              </w:rPr>
              <w:t>2.233***</w:t>
            </w:r>
          </w:p>
        </w:tc>
        <w:tc>
          <w:tcPr>
            <w:tcW w:w="0" w:type="auto"/>
            <w:tcBorders>
              <w:tl2br w:val="nil"/>
              <w:tr2bl w:val="nil"/>
            </w:tcBorders>
          </w:tcPr>
          <w:p w14:paraId="61D2666B" w14:textId="77777777" w:rsidR="004F75ED" w:rsidRDefault="0068585F">
            <w:pPr>
              <w:jc w:val="center"/>
              <w:rPr>
                <w:rFonts w:ascii="Times New Roman" w:hAnsi="Times New Roman"/>
                <w:sz w:val="21"/>
                <w:szCs w:val="21"/>
              </w:rPr>
            </w:pPr>
            <w:r>
              <w:rPr>
                <w:rFonts w:ascii="Times New Roman" w:hAnsi="Times New Roman"/>
                <w:sz w:val="21"/>
                <w:szCs w:val="21"/>
              </w:rPr>
              <w:t>2.261***</w:t>
            </w:r>
          </w:p>
        </w:tc>
        <w:tc>
          <w:tcPr>
            <w:tcW w:w="0" w:type="auto"/>
            <w:tcBorders>
              <w:tl2br w:val="nil"/>
              <w:tr2bl w:val="nil"/>
            </w:tcBorders>
          </w:tcPr>
          <w:p w14:paraId="5FAFFEDF" w14:textId="77777777" w:rsidR="004F75ED" w:rsidRDefault="0068585F">
            <w:pPr>
              <w:jc w:val="center"/>
              <w:rPr>
                <w:rFonts w:ascii="Times New Roman" w:hAnsi="Times New Roman"/>
                <w:sz w:val="21"/>
                <w:szCs w:val="21"/>
              </w:rPr>
            </w:pPr>
            <w:r>
              <w:rPr>
                <w:rFonts w:ascii="Times New Roman" w:hAnsi="Times New Roman"/>
                <w:sz w:val="21"/>
                <w:szCs w:val="21"/>
              </w:rPr>
              <w:t>2.227***</w:t>
            </w:r>
          </w:p>
        </w:tc>
      </w:tr>
      <w:tr w:rsidR="004F75ED" w14:paraId="38A08FA4" w14:textId="77777777">
        <w:trPr>
          <w:jc w:val="center"/>
        </w:trPr>
        <w:tc>
          <w:tcPr>
            <w:tcW w:w="0" w:type="auto"/>
            <w:tcBorders>
              <w:tl2br w:val="nil"/>
              <w:tr2bl w:val="nil"/>
            </w:tcBorders>
          </w:tcPr>
          <w:p w14:paraId="6B75171B" w14:textId="77777777" w:rsidR="004F75ED" w:rsidRDefault="004F75ED">
            <w:pPr>
              <w:jc w:val="center"/>
              <w:rPr>
                <w:rFonts w:ascii="Times New Roman" w:hAnsi="Times New Roman"/>
                <w:sz w:val="21"/>
                <w:szCs w:val="21"/>
              </w:rPr>
            </w:pPr>
          </w:p>
        </w:tc>
        <w:tc>
          <w:tcPr>
            <w:tcW w:w="0" w:type="auto"/>
            <w:tcBorders>
              <w:tl2br w:val="nil"/>
              <w:tr2bl w:val="nil"/>
            </w:tcBorders>
          </w:tcPr>
          <w:p w14:paraId="060455A2" w14:textId="77777777" w:rsidR="004F75ED" w:rsidRDefault="004F75ED">
            <w:pPr>
              <w:jc w:val="center"/>
              <w:rPr>
                <w:rFonts w:ascii="Times New Roman" w:hAnsi="Times New Roman"/>
                <w:sz w:val="21"/>
                <w:szCs w:val="21"/>
              </w:rPr>
            </w:pPr>
          </w:p>
        </w:tc>
        <w:tc>
          <w:tcPr>
            <w:tcW w:w="0" w:type="auto"/>
            <w:tcBorders>
              <w:tl2br w:val="nil"/>
              <w:tr2bl w:val="nil"/>
            </w:tcBorders>
          </w:tcPr>
          <w:p w14:paraId="6F55CDD6" w14:textId="77777777" w:rsidR="004F75ED" w:rsidRDefault="0068585F">
            <w:pPr>
              <w:jc w:val="center"/>
              <w:rPr>
                <w:rFonts w:ascii="Times New Roman" w:hAnsi="Times New Roman"/>
                <w:sz w:val="21"/>
                <w:szCs w:val="21"/>
              </w:rPr>
            </w:pPr>
            <w:r>
              <w:rPr>
                <w:rFonts w:ascii="Times New Roman" w:hAnsi="Times New Roman"/>
                <w:sz w:val="21"/>
                <w:szCs w:val="21"/>
              </w:rPr>
              <w:t>(0.103)</w:t>
            </w:r>
          </w:p>
        </w:tc>
        <w:tc>
          <w:tcPr>
            <w:tcW w:w="0" w:type="auto"/>
            <w:tcBorders>
              <w:tl2br w:val="nil"/>
              <w:tr2bl w:val="nil"/>
            </w:tcBorders>
          </w:tcPr>
          <w:p w14:paraId="49C68E77" w14:textId="77777777" w:rsidR="004F75ED" w:rsidRDefault="0068585F">
            <w:pPr>
              <w:jc w:val="center"/>
              <w:rPr>
                <w:rFonts w:ascii="Times New Roman" w:hAnsi="Times New Roman"/>
                <w:sz w:val="21"/>
                <w:szCs w:val="21"/>
              </w:rPr>
            </w:pPr>
            <w:r>
              <w:rPr>
                <w:rFonts w:ascii="Times New Roman" w:hAnsi="Times New Roman"/>
                <w:sz w:val="21"/>
                <w:szCs w:val="21"/>
              </w:rPr>
              <w:t>(0.104)</w:t>
            </w:r>
          </w:p>
        </w:tc>
        <w:tc>
          <w:tcPr>
            <w:tcW w:w="0" w:type="auto"/>
            <w:tcBorders>
              <w:tl2br w:val="nil"/>
              <w:tr2bl w:val="nil"/>
            </w:tcBorders>
          </w:tcPr>
          <w:p w14:paraId="615451A8" w14:textId="77777777" w:rsidR="004F75ED" w:rsidRDefault="0068585F">
            <w:pPr>
              <w:jc w:val="center"/>
              <w:rPr>
                <w:rFonts w:ascii="Times New Roman" w:hAnsi="Times New Roman"/>
                <w:sz w:val="21"/>
                <w:szCs w:val="21"/>
              </w:rPr>
            </w:pPr>
            <w:r>
              <w:rPr>
                <w:rFonts w:ascii="Times New Roman" w:hAnsi="Times New Roman"/>
                <w:sz w:val="21"/>
                <w:szCs w:val="21"/>
              </w:rPr>
              <w:t>(0.104)</w:t>
            </w:r>
          </w:p>
        </w:tc>
        <w:tc>
          <w:tcPr>
            <w:tcW w:w="0" w:type="auto"/>
            <w:tcBorders>
              <w:tl2br w:val="nil"/>
              <w:tr2bl w:val="nil"/>
            </w:tcBorders>
          </w:tcPr>
          <w:p w14:paraId="7ACD7F7B" w14:textId="77777777" w:rsidR="004F75ED" w:rsidRDefault="0068585F">
            <w:pPr>
              <w:jc w:val="center"/>
              <w:rPr>
                <w:rFonts w:ascii="Times New Roman" w:hAnsi="Times New Roman"/>
                <w:sz w:val="21"/>
                <w:szCs w:val="21"/>
              </w:rPr>
            </w:pPr>
            <w:r>
              <w:rPr>
                <w:rFonts w:ascii="Times New Roman" w:hAnsi="Times New Roman"/>
                <w:sz w:val="21"/>
                <w:szCs w:val="21"/>
              </w:rPr>
              <w:t>(0.105)</w:t>
            </w:r>
          </w:p>
        </w:tc>
      </w:tr>
      <w:tr w:rsidR="004F75ED" w14:paraId="7C63DCBC" w14:textId="77777777">
        <w:trPr>
          <w:jc w:val="center"/>
        </w:trPr>
        <w:tc>
          <w:tcPr>
            <w:tcW w:w="0" w:type="auto"/>
            <w:tcBorders>
              <w:tl2br w:val="nil"/>
              <w:tr2bl w:val="nil"/>
            </w:tcBorders>
          </w:tcPr>
          <w:p w14:paraId="02B34718" w14:textId="77777777" w:rsidR="004F75ED" w:rsidRDefault="0068585F">
            <w:pPr>
              <w:jc w:val="center"/>
              <w:rPr>
                <w:rFonts w:ascii="Times New Roman" w:hAnsi="Times New Roman"/>
                <w:sz w:val="21"/>
                <w:szCs w:val="21"/>
              </w:rPr>
            </w:pPr>
            <w:r>
              <w:rPr>
                <w:rFonts w:ascii="Times New Roman" w:hAnsi="Times New Roman"/>
                <w:sz w:val="21"/>
                <w:szCs w:val="21"/>
              </w:rPr>
              <w:t>GS</w:t>
            </w:r>
          </w:p>
        </w:tc>
        <w:tc>
          <w:tcPr>
            <w:tcW w:w="0" w:type="auto"/>
            <w:tcBorders>
              <w:tl2br w:val="nil"/>
              <w:tr2bl w:val="nil"/>
            </w:tcBorders>
          </w:tcPr>
          <w:p w14:paraId="32BB2642" w14:textId="77777777" w:rsidR="004F75ED" w:rsidRDefault="004F75ED">
            <w:pPr>
              <w:jc w:val="center"/>
              <w:rPr>
                <w:rFonts w:ascii="Times New Roman" w:hAnsi="Times New Roman"/>
                <w:sz w:val="21"/>
                <w:szCs w:val="21"/>
              </w:rPr>
            </w:pPr>
          </w:p>
        </w:tc>
        <w:tc>
          <w:tcPr>
            <w:tcW w:w="0" w:type="auto"/>
            <w:tcBorders>
              <w:tl2br w:val="nil"/>
              <w:tr2bl w:val="nil"/>
            </w:tcBorders>
          </w:tcPr>
          <w:p w14:paraId="50B770D8" w14:textId="77777777" w:rsidR="004F75ED" w:rsidRDefault="004F75ED">
            <w:pPr>
              <w:jc w:val="center"/>
              <w:rPr>
                <w:rFonts w:ascii="Times New Roman" w:hAnsi="Times New Roman"/>
                <w:sz w:val="21"/>
                <w:szCs w:val="21"/>
              </w:rPr>
            </w:pPr>
          </w:p>
        </w:tc>
        <w:tc>
          <w:tcPr>
            <w:tcW w:w="0" w:type="auto"/>
            <w:tcBorders>
              <w:tl2br w:val="nil"/>
              <w:tr2bl w:val="nil"/>
            </w:tcBorders>
          </w:tcPr>
          <w:p w14:paraId="2870E829" w14:textId="77777777" w:rsidR="004F75ED" w:rsidRDefault="0068585F">
            <w:pPr>
              <w:jc w:val="center"/>
              <w:rPr>
                <w:rFonts w:ascii="Times New Roman" w:hAnsi="Times New Roman"/>
                <w:sz w:val="21"/>
                <w:szCs w:val="21"/>
              </w:rPr>
            </w:pPr>
            <w:r>
              <w:rPr>
                <w:rFonts w:ascii="Times New Roman" w:hAnsi="Times New Roman"/>
                <w:sz w:val="21"/>
                <w:szCs w:val="21"/>
              </w:rPr>
              <w:t>0.022***</w:t>
            </w:r>
          </w:p>
        </w:tc>
        <w:tc>
          <w:tcPr>
            <w:tcW w:w="0" w:type="auto"/>
            <w:tcBorders>
              <w:tl2br w:val="nil"/>
              <w:tr2bl w:val="nil"/>
            </w:tcBorders>
          </w:tcPr>
          <w:p w14:paraId="0E8730A2" w14:textId="77777777" w:rsidR="004F75ED" w:rsidRDefault="004F75ED">
            <w:pPr>
              <w:jc w:val="center"/>
              <w:rPr>
                <w:rFonts w:ascii="Times New Roman" w:hAnsi="Times New Roman"/>
                <w:sz w:val="21"/>
                <w:szCs w:val="21"/>
              </w:rPr>
            </w:pPr>
          </w:p>
        </w:tc>
        <w:tc>
          <w:tcPr>
            <w:tcW w:w="0" w:type="auto"/>
            <w:tcBorders>
              <w:tl2br w:val="nil"/>
              <w:tr2bl w:val="nil"/>
            </w:tcBorders>
          </w:tcPr>
          <w:p w14:paraId="7361721E" w14:textId="77777777" w:rsidR="004F75ED" w:rsidRDefault="0068585F">
            <w:pPr>
              <w:jc w:val="center"/>
              <w:rPr>
                <w:rFonts w:ascii="Times New Roman" w:hAnsi="Times New Roman"/>
                <w:sz w:val="21"/>
                <w:szCs w:val="21"/>
              </w:rPr>
            </w:pPr>
            <w:r>
              <w:rPr>
                <w:rFonts w:ascii="Times New Roman" w:hAnsi="Times New Roman"/>
                <w:sz w:val="21"/>
                <w:szCs w:val="21"/>
              </w:rPr>
              <w:t>0.021***</w:t>
            </w:r>
          </w:p>
        </w:tc>
      </w:tr>
      <w:tr w:rsidR="004F75ED" w14:paraId="7786A170" w14:textId="77777777">
        <w:trPr>
          <w:jc w:val="center"/>
        </w:trPr>
        <w:tc>
          <w:tcPr>
            <w:tcW w:w="0" w:type="auto"/>
            <w:tcBorders>
              <w:tl2br w:val="nil"/>
              <w:tr2bl w:val="nil"/>
            </w:tcBorders>
          </w:tcPr>
          <w:p w14:paraId="1E18119C" w14:textId="77777777" w:rsidR="004F75ED" w:rsidRDefault="004F75ED">
            <w:pPr>
              <w:jc w:val="center"/>
              <w:rPr>
                <w:rFonts w:ascii="Times New Roman" w:hAnsi="Times New Roman"/>
                <w:sz w:val="21"/>
                <w:szCs w:val="21"/>
              </w:rPr>
            </w:pPr>
          </w:p>
        </w:tc>
        <w:tc>
          <w:tcPr>
            <w:tcW w:w="0" w:type="auto"/>
            <w:tcBorders>
              <w:tl2br w:val="nil"/>
              <w:tr2bl w:val="nil"/>
            </w:tcBorders>
          </w:tcPr>
          <w:p w14:paraId="1C684426" w14:textId="77777777" w:rsidR="004F75ED" w:rsidRDefault="004F75ED">
            <w:pPr>
              <w:jc w:val="center"/>
              <w:rPr>
                <w:rFonts w:ascii="Times New Roman" w:hAnsi="Times New Roman"/>
                <w:sz w:val="21"/>
                <w:szCs w:val="21"/>
              </w:rPr>
            </w:pPr>
          </w:p>
        </w:tc>
        <w:tc>
          <w:tcPr>
            <w:tcW w:w="0" w:type="auto"/>
            <w:tcBorders>
              <w:tl2br w:val="nil"/>
              <w:tr2bl w:val="nil"/>
            </w:tcBorders>
          </w:tcPr>
          <w:p w14:paraId="670B1B4D" w14:textId="77777777" w:rsidR="004F75ED" w:rsidRDefault="004F75ED">
            <w:pPr>
              <w:jc w:val="center"/>
              <w:rPr>
                <w:rFonts w:ascii="Times New Roman" w:hAnsi="Times New Roman"/>
                <w:sz w:val="21"/>
                <w:szCs w:val="21"/>
              </w:rPr>
            </w:pPr>
          </w:p>
        </w:tc>
        <w:tc>
          <w:tcPr>
            <w:tcW w:w="0" w:type="auto"/>
            <w:tcBorders>
              <w:tl2br w:val="nil"/>
              <w:tr2bl w:val="nil"/>
            </w:tcBorders>
          </w:tcPr>
          <w:p w14:paraId="30234D56" w14:textId="77777777" w:rsidR="004F75ED" w:rsidRDefault="0068585F">
            <w:pPr>
              <w:jc w:val="center"/>
              <w:rPr>
                <w:rFonts w:ascii="Times New Roman" w:hAnsi="Times New Roman"/>
                <w:sz w:val="21"/>
                <w:szCs w:val="21"/>
              </w:rPr>
            </w:pPr>
            <w:r>
              <w:rPr>
                <w:rFonts w:ascii="Times New Roman" w:hAnsi="Times New Roman"/>
                <w:sz w:val="21"/>
                <w:szCs w:val="21"/>
              </w:rPr>
              <w:t>(0.007)</w:t>
            </w:r>
          </w:p>
        </w:tc>
        <w:tc>
          <w:tcPr>
            <w:tcW w:w="0" w:type="auto"/>
            <w:tcBorders>
              <w:tl2br w:val="nil"/>
              <w:tr2bl w:val="nil"/>
            </w:tcBorders>
          </w:tcPr>
          <w:p w14:paraId="555AB974" w14:textId="77777777" w:rsidR="004F75ED" w:rsidRDefault="004F75ED">
            <w:pPr>
              <w:jc w:val="center"/>
              <w:rPr>
                <w:rFonts w:ascii="Times New Roman" w:hAnsi="Times New Roman"/>
                <w:sz w:val="21"/>
                <w:szCs w:val="21"/>
              </w:rPr>
            </w:pPr>
          </w:p>
        </w:tc>
        <w:tc>
          <w:tcPr>
            <w:tcW w:w="0" w:type="auto"/>
            <w:tcBorders>
              <w:tl2br w:val="nil"/>
              <w:tr2bl w:val="nil"/>
            </w:tcBorders>
          </w:tcPr>
          <w:p w14:paraId="14896F7C" w14:textId="77777777" w:rsidR="004F75ED" w:rsidRDefault="0068585F">
            <w:pPr>
              <w:jc w:val="center"/>
              <w:rPr>
                <w:rFonts w:ascii="Times New Roman" w:hAnsi="Times New Roman"/>
                <w:sz w:val="21"/>
                <w:szCs w:val="21"/>
              </w:rPr>
            </w:pPr>
            <w:r>
              <w:rPr>
                <w:rFonts w:ascii="Times New Roman" w:hAnsi="Times New Roman"/>
                <w:sz w:val="21"/>
                <w:szCs w:val="21"/>
              </w:rPr>
              <w:t>(0.007)</w:t>
            </w:r>
          </w:p>
        </w:tc>
      </w:tr>
      <w:tr w:rsidR="004F75ED" w14:paraId="51BA177A" w14:textId="77777777">
        <w:trPr>
          <w:jc w:val="center"/>
        </w:trPr>
        <w:tc>
          <w:tcPr>
            <w:tcW w:w="0" w:type="auto"/>
            <w:tcBorders>
              <w:tl2br w:val="nil"/>
              <w:tr2bl w:val="nil"/>
            </w:tcBorders>
          </w:tcPr>
          <w:p w14:paraId="02EC4B24" w14:textId="77777777" w:rsidR="004F75ED" w:rsidRDefault="0068585F">
            <w:pPr>
              <w:jc w:val="center"/>
              <w:rPr>
                <w:rFonts w:ascii="Times New Roman" w:hAnsi="Times New Roman"/>
                <w:sz w:val="21"/>
                <w:szCs w:val="21"/>
              </w:rPr>
            </w:pPr>
            <w:r>
              <w:rPr>
                <w:rFonts w:ascii="Times New Roman" w:hAnsi="Times New Roman"/>
                <w:sz w:val="21"/>
                <w:szCs w:val="21"/>
              </w:rPr>
              <w:t>IA</w:t>
            </w:r>
          </w:p>
        </w:tc>
        <w:tc>
          <w:tcPr>
            <w:tcW w:w="0" w:type="auto"/>
            <w:tcBorders>
              <w:tl2br w:val="nil"/>
              <w:tr2bl w:val="nil"/>
            </w:tcBorders>
          </w:tcPr>
          <w:p w14:paraId="3E0B4486" w14:textId="77777777" w:rsidR="004F75ED" w:rsidRDefault="004F75ED">
            <w:pPr>
              <w:jc w:val="center"/>
              <w:rPr>
                <w:rFonts w:ascii="Times New Roman" w:hAnsi="Times New Roman"/>
                <w:sz w:val="21"/>
                <w:szCs w:val="21"/>
              </w:rPr>
            </w:pPr>
          </w:p>
        </w:tc>
        <w:tc>
          <w:tcPr>
            <w:tcW w:w="0" w:type="auto"/>
            <w:tcBorders>
              <w:tl2br w:val="nil"/>
              <w:tr2bl w:val="nil"/>
            </w:tcBorders>
          </w:tcPr>
          <w:p w14:paraId="5150951C" w14:textId="77777777" w:rsidR="004F75ED" w:rsidRDefault="004F75ED">
            <w:pPr>
              <w:jc w:val="center"/>
              <w:rPr>
                <w:rFonts w:ascii="Times New Roman" w:hAnsi="Times New Roman"/>
                <w:sz w:val="21"/>
                <w:szCs w:val="21"/>
              </w:rPr>
            </w:pPr>
          </w:p>
        </w:tc>
        <w:tc>
          <w:tcPr>
            <w:tcW w:w="0" w:type="auto"/>
            <w:tcBorders>
              <w:tl2br w:val="nil"/>
              <w:tr2bl w:val="nil"/>
            </w:tcBorders>
          </w:tcPr>
          <w:p w14:paraId="1B752825" w14:textId="77777777" w:rsidR="004F75ED" w:rsidRDefault="004F75ED">
            <w:pPr>
              <w:jc w:val="center"/>
              <w:rPr>
                <w:rFonts w:ascii="Times New Roman" w:hAnsi="Times New Roman"/>
                <w:sz w:val="21"/>
                <w:szCs w:val="21"/>
              </w:rPr>
            </w:pPr>
          </w:p>
        </w:tc>
        <w:tc>
          <w:tcPr>
            <w:tcW w:w="0" w:type="auto"/>
            <w:tcBorders>
              <w:tl2br w:val="nil"/>
              <w:tr2bl w:val="nil"/>
            </w:tcBorders>
          </w:tcPr>
          <w:p w14:paraId="7891C62A" w14:textId="77777777" w:rsidR="004F75ED" w:rsidRDefault="0068585F">
            <w:pPr>
              <w:jc w:val="center"/>
              <w:rPr>
                <w:rFonts w:ascii="Times New Roman" w:hAnsi="Times New Roman"/>
                <w:sz w:val="21"/>
                <w:szCs w:val="21"/>
              </w:rPr>
            </w:pPr>
            <w:r>
              <w:rPr>
                <w:rFonts w:ascii="Times New Roman" w:hAnsi="Times New Roman"/>
                <w:sz w:val="21"/>
                <w:szCs w:val="21"/>
              </w:rPr>
              <w:t>0.019***</w:t>
            </w:r>
          </w:p>
        </w:tc>
        <w:tc>
          <w:tcPr>
            <w:tcW w:w="0" w:type="auto"/>
            <w:tcBorders>
              <w:tl2br w:val="nil"/>
              <w:tr2bl w:val="nil"/>
            </w:tcBorders>
          </w:tcPr>
          <w:p w14:paraId="0B6C3857" w14:textId="77777777" w:rsidR="004F75ED" w:rsidRDefault="0068585F">
            <w:pPr>
              <w:jc w:val="center"/>
              <w:rPr>
                <w:rFonts w:ascii="Times New Roman" w:hAnsi="Times New Roman"/>
                <w:sz w:val="21"/>
                <w:szCs w:val="21"/>
              </w:rPr>
            </w:pPr>
            <w:r>
              <w:rPr>
                <w:rFonts w:ascii="Times New Roman" w:hAnsi="Times New Roman"/>
                <w:sz w:val="21"/>
                <w:szCs w:val="21"/>
              </w:rPr>
              <w:t>0.018***</w:t>
            </w:r>
          </w:p>
        </w:tc>
      </w:tr>
      <w:tr w:rsidR="004F75ED" w14:paraId="4ACBD809" w14:textId="77777777">
        <w:trPr>
          <w:jc w:val="center"/>
        </w:trPr>
        <w:tc>
          <w:tcPr>
            <w:tcW w:w="0" w:type="auto"/>
            <w:tcBorders>
              <w:tl2br w:val="nil"/>
              <w:tr2bl w:val="nil"/>
            </w:tcBorders>
          </w:tcPr>
          <w:p w14:paraId="6B239429" w14:textId="77777777" w:rsidR="004F75ED" w:rsidRDefault="004F75ED">
            <w:pPr>
              <w:jc w:val="center"/>
              <w:rPr>
                <w:rFonts w:ascii="Times New Roman" w:hAnsi="Times New Roman"/>
                <w:sz w:val="21"/>
                <w:szCs w:val="21"/>
              </w:rPr>
            </w:pPr>
          </w:p>
        </w:tc>
        <w:tc>
          <w:tcPr>
            <w:tcW w:w="0" w:type="auto"/>
            <w:tcBorders>
              <w:tl2br w:val="nil"/>
              <w:tr2bl w:val="nil"/>
            </w:tcBorders>
          </w:tcPr>
          <w:p w14:paraId="4EF7D7DD" w14:textId="77777777" w:rsidR="004F75ED" w:rsidRDefault="004F75ED">
            <w:pPr>
              <w:jc w:val="center"/>
              <w:rPr>
                <w:rFonts w:ascii="Times New Roman" w:hAnsi="Times New Roman"/>
                <w:sz w:val="21"/>
                <w:szCs w:val="21"/>
              </w:rPr>
            </w:pPr>
          </w:p>
        </w:tc>
        <w:tc>
          <w:tcPr>
            <w:tcW w:w="0" w:type="auto"/>
            <w:tcBorders>
              <w:tl2br w:val="nil"/>
              <w:tr2bl w:val="nil"/>
            </w:tcBorders>
          </w:tcPr>
          <w:p w14:paraId="15211394" w14:textId="77777777" w:rsidR="004F75ED" w:rsidRDefault="004F75ED">
            <w:pPr>
              <w:jc w:val="center"/>
              <w:rPr>
                <w:rFonts w:ascii="Times New Roman" w:hAnsi="Times New Roman"/>
                <w:sz w:val="21"/>
                <w:szCs w:val="21"/>
              </w:rPr>
            </w:pPr>
          </w:p>
        </w:tc>
        <w:tc>
          <w:tcPr>
            <w:tcW w:w="0" w:type="auto"/>
            <w:tcBorders>
              <w:tl2br w:val="nil"/>
              <w:tr2bl w:val="nil"/>
            </w:tcBorders>
          </w:tcPr>
          <w:p w14:paraId="30F8C386" w14:textId="77777777" w:rsidR="004F75ED" w:rsidRDefault="004F75ED">
            <w:pPr>
              <w:jc w:val="center"/>
              <w:rPr>
                <w:rFonts w:ascii="Times New Roman" w:hAnsi="Times New Roman"/>
                <w:sz w:val="21"/>
                <w:szCs w:val="21"/>
              </w:rPr>
            </w:pPr>
          </w:p>
        </w:tc>
        <w:tc>
          <w:tcPr>
            <w:tcW w:w="0" w:type="auto"/>
            <w:tcBorders>
              <w:tl2br w:val="nil"/>
              <w:tr2bl w:val="nil"/>
            </w:tcBorders>
          </w:tcPr>
          <w:p w14:paraId="5271AC58" w14:textId="77777777" w:rsidR="004F75ED" w:rsidRDefault="0068585F">
            <w:pPr>
              <w:jc w:val="center"/>
              <w:rPr>
                <w:rFonts w:ascii="Times New Roman" w:hAnsi="Times New Roman"/>
                <w:sz w:val="21"/>
                <w:szCs w:val="21"/>
              </w:rPr>
            </w:pPr>
            <w:r>
              <w:rPr>
                <w:rFonts w:ascii="Times New Roman" w:hAnsi="Times New Roman"/>
                <w:sz w:val="21"/>
                <w:szCs w:val="21"/>
              </w:rPr>
              <w:t>(0.006)</w:t>
            </w:r>
          </w:p>
        </w:tc>
        <w:tc>
          <w:tcPr>
            <w:tcW w:w="0" w:type="auto"/>
            <w:tcBorders>
              <w:tl2br w:val="nil"/>
              <w:tr2bl w:val="nil"/>
            </w:tcBorders>
          </w:tcPr>
          <w:p w14:paraId="6DED7C70" w14:textId="77777777" w:rsidR="004F75ED" w:rsidRDefault="0068585F">
            <w:pPr>
              <w:jc w:val="center"/>
              <w:rPr>
                <w:rFonts w:ascii="Times New Roman" w:hAnsi="Times New Roman"/>
                <w:sz w:val="21"/>
                <w:szCs w:val="21"/>
              </w:rPr>
            </w:pPr>
            <w:r>
              <w:rPr>
                <w:rFonts w:ascii="Times New Roman" w:hAnsi="Times New Roman"/>
                <w:sz w:val="21"/>
                <w:szCs w:val="21"/>
              </w:rPr>
              <w:t>(0.006)</w:t>
            </w:r>
          </w:p>
        </w:tc>
      </w:tr>
      <w:tr w:rsidR="004F75ED" w14:paraId="284E6F3D" w14:textId="77777777">
        <w:trPr>
          <w:jc w:val="center"/>
        </w:trPr>
        <w:tc>
          <w:tcPr>
            <w:tcW w:w="0" w:type="auto"/>
            <w:tcBorders>
              <w:tl2br w:val="nil"/>
              <w:tr2bl w:val="nil"/>
            </w:tcBorders>
          </w:tcPr>
          <w:p w14:paraId="092BBB26" w14:textId="77777777" w:rsidR="004F75ED" w:rsidRDefault="0068585F">
            <w:pPr>
              <w:jc w:val="center"/>
              <w:rPr>
                <w:rFonts w:ascii="Times New Roman" w:hAnsi="Times New Roman"/>
                <w:sz w:val="21"/>
                <w:szCs w:val="21"/>
              </w:rPr>
            </w:pPr>
            <w:r>
              <w:rPr>
                <w:rFonts w:ascii="Times New Roman" w:hAnsi="Times New Roman"/>
                <w:sz w:val="21"/>
                <w:szCs w:val="21"/>
              </w:rPr>
              <w:t>TCR</w:t>
            </w:r>
            <w:r>
              <w:rPr>
                <w:rFonts w:ascii="Times New Roman" w:hAnsi="Times New Roman"/>
                <w:sz w:val="21"/>
                <w:szCs w:val="21"/>
              </w:rPr>
              <w:t>*</w:t>
            </w:r>
            <w:r>
              <w:rPr>
                <w:rFonts w:ascii="Times New Roman" w:hAnsi="Times New Roman"/>
                <w:sz w:val="21"/>
                <w:szCs w:val="21"/>
              </w:rPr>
              <w:t>GS</w:t>
            </w:r>
          </w:p>
        </w:tc>
        <w:tc>
          <w:tcPr>
            <w:tcW w:w="0" w:type="auto"/>
            <w:tcBorders>
              <w:tl2br w:val="nil"/>
              <w:tr2bl w:val="nil"/>
            </w:tcBorders>
          </w:tcPr>
          <w:p w14:paraId="6DB7472A" w14:textId="77777777" w:rsidR="004F75ED" w:rsidRDefault="004F75ED">
            <w:pPr>
              <w:jc w:val="center"/>
              <w:rPr>
                <w:rFonts w:ascii="Times New Roman" w:hAnsi="Times New Roman"/>
                <w:sz w:val="21"/>
                <w:szCs w:val="21"/>
              </w:rPr>
            </w:pPr>
          </w:p>
        </w:tc>
        <w:tc>
          <w:tcPr>
            <w:tcW w:w="0" w:type="auto"/>
            <w:tcBorders>
              <w:tl2br w:val="nil"/>
              <w:tr2bl w:val="nil"/>
            </w:tcBorders>
          </w:tcPr>
          <w:p w14:paraId="2B321676" w14:textId="77777777" w:rsidR="004F75ED" w:rsidRDefault="004F75ED">
            <w:pPr>
              <w:jc w:val="center"/>
              <w:rPr>
                <w:rFonts w:ascii="Times New Roman" w:hAnsi="Times New Roman"/>
                <w:sz w:val="21"/>
                <w:szCs w:val="21"/>
              </w:rPr>
            </w:pPr>
          </w:p>
        </w:tc>
        <w:tc>
          <w:tcPr>
            <w:tcW w:w="0" w:type="auto"/>
            <w:tcBorders>
              <w:tl2br w:val="nil"/>
              <w:tr2bl w:val="nil"/>
            </w:tcBorders>
          </w:tcPr>
          <w:p w14:paraId="3B947E9D" w14:textId="77777777" w:rsidR="004F75ED" w:rsidRDefault="0068585F">
            <w:pPr>
              <w:jc w:val="center"/>
              <w:rPr>
                <w:rFonts w:ascii="Times New Roman" w:hAnsi="Times New Roman"/>
                <w:sz w:val="21"/>
                <w:szCs w:val="21"/>
              </w:rPr>
            </w:pPr>
            <w:r>
              <w:rPr>
                <w:rFonts w:ascii="Times New Roman" w:hAnsi="Times New Roman"/>
                <w:sz w:val="21"/>
                <w:szCs w:val="21"/>
              </w:rPr>
              <w:t>0.110***</w:t>
            </w:r>
          </w:p>
        </w:tc>
        <w:tc>
          <w:tcPr>
            <w:tcW w:w="0" w:type="auto"/>
            <w:tcBorders>
              <w:tl2br w:val="nil"/>
              <w:tr2bl w:val="nil"/>
            </w:tcBorders>
          </w:tcPr>
          <w:p w14:paraId="4ACA2D65" w14:textId="77777777" w:rsidR="004F75ED" w:rsidRDefault="004F75ED">
            <w:pPr>
              <w:jc w:val="center"/>
              <w:rPr>
                <w:rFonts w:ascii="Times New Roman" w:hAnsi="Times New Roman"/>
                <w:sz w:val="21"/>
                <w:szCs w:val="21"/>
              </w:rPr>
            </w:pPr>
          </w:p>
        </w:tc>
        <w:tc>
          <w:tcPr>
            <w:tcW w:w="0" w:type="auto"/>
            <w:tcBorders>
              <w:tl2br w:val="nil"/>
              <w:tr2bl w:val="nil"/>
            </w:tcBorders>
          </w:tcPr>
          <w:p w14:paraId="493C45CC" w14:textId="77777777" w:rsidR="004F75ED" w:rsidRDefault="0068585F">
            <w:pPr>
              <w:jc w:val="center"/>
              <w:rPr>
                <w:rFonts w:ascii="Times New Roman" w:hAnsi="Times New Roman"/>
                <w:sz w:val="21"/>
                <w:szCs w:val="21"/>
              </w:rPr>
            </w:pPr>
            <w:r>
              <w:rPr>
                <w:rFonts w:ascii="Times New Roman" w:hAnsi="Times New Roman"/>
                <w:sz w:val="21"/>
                <w:szCs w:val="21"/>
              </w:rPr>
              <w:t>0.091**</w:t>
            </w:r>
          </w:p>
        </w:tc>
      </w:tr>
      <w:tr w:rsidR="004F75ED" w14:paraId="1D3ACD6A" w14:textId="77777777">
        <w:trPr>
          <w:jc w:val="center"/>
        </w:trPr>
        <w:tc>
          <w:tcPr>
            <w:tcW w:w="0" w:type="auto"/>
            <w:tcBorders>
              <w:tl2br w:val="nil"/>
              <w:tr2bl w:val="nil"/>
            </w:tcBorders>
          </w:tcPr>
          <w:p w14:paraId="640E3F9D" w14:textId="77777777" w:rsidR="004F75ED" w:rsidRDefault="004F75ED">
            <w:pPr>
              <w:jc w:val="center"/>
              <w:rPr>
                <w:rFonts w:ascii="Times New Roman" w:hAnsi="Times New Roman"/>
                <w:sz w:val="21"/>
                <w:szCs w:val="21"/>
              </w:rPr>
            </w:pPr>
          </w:p>
        </w:tc>
        <w:tc>
          <w:tcPr>
            <w:tcW w:w="0" w:type="auto"/>
            <w:tcBorders>
              <w:tl2br w:val="nil"/>
              <w:tr2bl w:val="nil"/>
            </w:tcBorders>
          </w:tcPr>
          <w:p w14:paraId="11AB5CAE" w14:textId="77777777" w:rsidR="004F75ED" w:rsidRDefault="004F75ED">
            <w:pPr>
              <w:jc w:val="center"/>
              <w:rPr>
                <w:rFonts w:ascii="Times New Roman" w:hAnsi="Times New Roman"/>
                <w:sz w:val="21"/>
                <w:szCs w:val="21"/>
              </w:rPr>
            </w:pPr>
          </w:p>
        </w:tc>
        <w:tc>
          <w:tcPr>
            <w:tcW w:w="0" w:type="auto"/>
            <w:tcBorders>
              <w:tl2br w:val="nil"/>
              <w:tr2bl w:val="nil"/>
            </w:tcBorders>
          </w:tcPr>
          <w:p w14:paraId="760F2F3D" w14:textId="77777777" w:rsidR="004F75ED" w:rsidRDefault="004F75ED">
            <w:pPr>
              <w:jc w:val="center"/>
              <w:rPr>
                <w:rFonts w:ascii="Times New Roman" w:hAnsi="Times New Roman"/>
                <w:sz w:val="21"/>
                <w:szCs w:val="21"/>
              </w:rPr>
            </w:pPr>
          </w:p>
        </w:tc>
        <w:tc>
          <w:tcPr>
            <w:tcW w:w="0" w:type="auto"/>
            <w:tcBorders>
              <w:tl2br w:val="nil"/>
              <w:tr2bl w:val="nil"/>
            </w:tcBorders>
          </w:tcPr>
          <w:p w14:paraId="3F94218F" w14:textId="77777777" w:rsidR="004F75ED" w:rsidRDefault="0068585F">
            <w:pPr>
              <w:jc w:val="center"/>
              <w:rPr>
                <w:rFonts w:ascii="Times New Roman" w:hAnsi="Times New Roman"/>
                <w:sz w:val="21"/>
                <w:szCs w:val="21"/>
              </w:rPr>
            </w:pPr>
            <w:r>
              <w:rPr>
                <w:rFonts w:ascii="Times New Roman" w:hAnsi="Times New Roman"/>
                <w:sz w:val="21"/>
                <w:szCs w:val="21"/>
              </w:rPr>
              <w:t>(0.042)</w:t>
            </w:r>
          </w:p>
        </w:tc>
        <w:tc>
          <w:tcPr>
            <w:tcW w:w="0" w:type="auto"/>
            <w:tcBorders>
              <w:tl2br w:val="nil"/>
              <w:tr2bl w:val="nil"/>
            </w:tcBorders>
          </w:tcPr>
          <w:p w14:paraId="30D84218" w14:textId="77777777" w:rsidR="004F75ED" w:rsidRDefault="004F75ED">
            <w:pPr>
              <w:jc w:val="center"/>
              <w:rPr>
                <w:rFonts w:ascii="Times New Roman" w:hAnsi="Times New Roman"/>
                <w:sz w:val="21"/>
                <w:szCs w:val="21"/>
              </w:rPr>
            </w:pPr>
          </w:p>
        </w:tc>
        <w:tc>
          <w:tcPr>
            <w:tcW w:w="0" w:type="auto"/>
            <w:tcBorders>
              <w:tl2br w:val="nil"/>
              <w:tr2bl w:val="nil"/>
            </w:tcBorders>
          </w:tcPr>
          <w:p w14:paraId="736C4FB5" w14:textId="77777777" w:rsidR="004F75ED" w:rsidRDefault="0068585F">
            <w:pPr>
              <w:jc w:val="center"/>
              <w:rPr>
                <w:rFonts w:ascii="Times New Roman" w:hAnsi="Times New Roman"/>
                <w:sz w:val="21"/>
                <w:szCs w:val="21"/>
              </w:rPr>
            </w:pPr>
            <w:r>
              <w:rPr>
                <w:rFonts w:ascii="Times New Roman" w:hAnsi="Times New Roman"/>
                <w:sz w:val="21"/>
                <w:szCs w:val="21"/>
              </w:rPr>
              <w:t>(0.042)</w:t>
            </w:r>
          </w:p>
        </w:tc>
      </w:tr>
      <w:tr w:rsidR="004F75ED" w14:paraId="66E9DA59" w14:textId="77777777">
        <w:trPr>
          <w:jc w:val="center"/>
        </w:trPr>
        <w:tc>
          <w:tcPr>
            <w:tcW w:w="0" w:type="auto"/>
            <w:tcBorders>
              <w:tl2br w:val="nil"/>
              <w:tr2bl w:val="nil"/>
            </w:tcBorders>
          </w:tcPr>
          <w:p w14:paraId="73E71C51" w14:textId="77777777" w:rsidR="004F75ED" w:rsidRDefault="0068585F">
            <w:pPr>
              <w:jc w:val="center"/>
              <w:rPr>
                <w:rFonts w:ascii="Times New Roman" w:hAnsi="Times New Roman"/>
                <w:sz w:val="21"/>
                <w:szCs w:val="21"/>
              </w:rPr>
            </w:pPr>
            <w:r>
              <w:rPr>
                <w:rFonts w:ascii="Times New Roman" w:hAnsi="Times New Roman"/>
                <w:sz w:val="21"/>
                <w:szCs w:val="21"/>
              </w:rPr>
              <w:t>TCR</w:t>
            </w:r>
            <w:r>
              <w:rPr>
                <w:rFonts w:ascii="Times New Roman" w:hAnsi="Times New Roman"/>
                <w:sz w:val="21"/>
                <w:szCs w:val="21"/>
              </w:rPr>
              <w:t>*IA</w:t>
            </w:r>
          </w:p>
        </w:tc>
        <w:tc>
          <w:tcPr>
            <w:tcW w:w="0" w:type="auto"/>
            <w:tcBorders>
              <w:tl2br w:val="nil"/>
              <w:tr2bl w:val="nil"/>
            </w:tcBorders>
          </w:tcPr>
          <w:p w14:paraId="04365434" w14:textId="77777777" w:rsidR="004F75ED" w:rsidRDefault="004F75ED">
            <w:pPr>
              <w:jc w:val="center"/>
              <w:rPr>
                <w:rFonts w:ascii="Times New Roman" w:hAnsi="Times New Roman"/>
                <w:sz w:val="21"/>
                <w:szCs w:val="21"/>
              </w:rPr>
            </w:pPr>
          </w:p>
        </w:tc>
        <w:tc>
          <w:tcPr>
            <w:tcW w:w="0" w:type="auto"/>
            <w:tcBorders>
              <w:tl2br w:val="nil"/>
              <w:tr2bl w:val="nil"/>
            </w:tcBorders>
          </w:tcPr>
          <w:p w14:paraId="3348FD46" w14:textId="77777777" w:rsidR="004F75ED" w:rsidRDefault="004F75ED">
            <w:pPr>
              <w:jc w:val="center"/>
              <w:rPr>
                <w:rFonts w:ascii="Times New Roman" w:hAnsi="Times New Roman"/>
                <w:sz w:val="21"/>
                <w:szCs w:val="21"/>
              </w:rPr>
            </w:pPr>
          </w:p>
        </w:tc>
        <w:tc>
          <w:tcPr>
            <w:tcW w:w="0" w:type="auto"/>
            <w:tcBorders>
              <w:tl2br w:val="nil"/>
              <w:tr2bl w:val="nil"/>
            </w:tcBorders>
          </w:tcPr>
          <w:p w14:paraId="12292A9E" w14:textId="77777777" w:rsidR="004F75ED" w:rsidRDefault="004F75ED">
            <w:pPr>
              <w:jc w:val="center"/>
              <w:rPr>
                <w:rFonts w:ascii="Times New Roman" w:hAnsi="Times New Roman"/>
                <w:sz w:val="21"/>
                <w:szCs w:val="21"/>
              </w:rPr>
            </w:pPr>
          </w:p>
        </w:tc>
        <w:tc>
          <w:tcPr>
            <w:tcW w:w="0" w:type="auto"/>
            <w:tcBorders>
              <w:tl2br w:val="nil"/>
              <w:tr2bl w:val="nil"/>
            </w:tcBorders>
          </w:tcPr>
          <w:p w14:paraId="5054AE1D" w14:textId="77777777" w:rsidR="004F75ED" w:rsidRDefault="0068585F">
            <w:pPr>
              <w:jc w:val="center"/>
              <w:rPr>
                <w:rFonts w:ascii="Times New Roman" w:hAnsi="Times New Roman"/>
                <w:sz w:val="21"/>
                <w:szCs w:val="21"/>
              </w:rPr>
            </w:pPr>
            <w:r>
              <w:rPr>
                <w:rFonts w:ascii="Times New Roman" w:hAnsi="Times New Roman"/>
                <w:sz w:val="21"/>
                <w:szCs w:val="21"/>
              </w:rPr>
              <w:t>0.118***</w:t>
            </w:r>
          </w:p>
        </w:tc>
        <w:tc>
          <w:tcPr>
            <w:tcW w:w="0" w:type="auto"/>
            <w:tcBorders>
              <w:tl2br w:val="nil"/>
              <w:tr2bl w:val="nil"/>
            </w:tcBorders>
          </w:tcPr>
          <w:p w14:paraId="5BA869A6" w14:textId="77777777" w:rsidR="004F75ED" w:rsidRDefault="0068585F">
            <w:pPr>
              <w:jc w:val="center"/>
              <w:rPr>
                <w:rFonts w:ascii="Times New Roman" w:hAnsi="Times New Roman"/>
                <w:sz w:val="21"/>
                <w:szCs w:val="21"/>
              </w:rPr>
            </w:pPr>
            <w:r>
              <w:rPr>
                <w:rFonts w:ascii="Times New Roman" w:hAnsi="Times New Roman"/>
                <w:sz w:val="21"/>
                <w:szCs w:val="21"/>
              </w:rPr>
              <w:t>0.109***</w:t>
            </w:r>
          </w:p>
        </w:tc>
      </w:tr>
      <w:tr w:rsidR="004F75ED" w14:paraId="3290AB5D" w14:textId="77777777">
        <w:trPr>
          <w:jc w:val="center"/>
        </w:trPr>
        <w:tc>
          <w:tcPr>
            <w:tcW w:w="0" w:type="auto"/>
            <w:tcBorders>
              <w:tl2br w:val="nil"/>
              <w:tr2bl w:val="nil"/>
            </w:tcBorders>
          </w:tcPr>
          <w:p w14:paraId="346A6864" w14:textId="77777777" w:rsidR="004F75ED" w:rsidRDefault="004F75ED">
            <w:pPr>
              <w:jc w:val="center"/>
              <w:rPr>
                <w:rFonts w:ascii="Times New Roman" w:hAnsi="Times New Roman"/>
                <w:sz w:val="21"/>
                <w:szCs w:val="21"/>
              </w:rPr>
            </w:pPr>
          </w:p>
        </w:tc>
        <w:tc>
          <w:tcPr>
            <w:tcW w:w="0" w:type="auto"/>
            <w:tcBorders>
              <w:tl2br w:val="nil"/>
              <w:tr2bl w:val="nil"/>
            </w:tcBorders>
          </w:tcPr>
          <w:p w14:paraId="713398EB" w14:textId="77777777" w:rsidR="004F75ED" w:rsidRDefault="004F75ED">
            <w:pPr>
              <w:jc w:val="center"/>
              <w:rPr>
                <w:rFonts w:ascii="Times New Roman" w:hAnsi="Times New Roman"/>
                <w:sz w:val="21"/>
                <w:szCs w:val="21"/>
              </w:rPr>
            </w:pPr>
          </w:p>
        </w:tc>
        <w:tc>
          <w:tcPr>
            <w:tcW w:w="0" w:type="auto"/>
            <w:tcBorders>
              <w:tl2br w:val="nil"/>
              <w:tr2bl w:val="nil"/>
            </w:tcBorders>
          </w:tcPr>
          <w:p w14:paraId="637E7258" w14:textId="77777777" w:rsidR="004F75ED" w:rsidRDefault="004F75ED">
            <w:pPr>
              <w:jc w:val="center"/>
              <w:rPr>
                <w:rFonts w:ascii="Times New Roman" w:hAnsi="Times New Roman"/>
                <w:sz w:val="21"/>
                <w:szCs w:val="21"/>
              </w:rPr>
            </w:pPr>
          </w:p>
        </w:tc>
        <w:tc>
          <w:tcPr>
            <w:tcW w:w="0" w:type="auto"/>
            <w:tcBorders>
              <w:tl2br w:val="nil"/>
              <w:tr2bl w:val="nil"/>
            </w:tcBorders>
          </w:tcPr>
          <w:p w14:paraId="04F5874B" w14:textId="77777777" w:rsidR="004F75ED" w:rsidRDefault="004F75ED">
            <w:pPr>
              <w:jc w:val="center"/>
              <w:rPr>
                <w:rFonts w:ascii="Times New Roman" w:hAnsi="Times New Roman"/>
                <w:sz w:val="21"/>
                <w:szCs w:val="21"/>
              </w:rPr>
            </w:pPr>
          </w:p>
        </w:tc>
        <w:tc>
          <w:tcPr>
            <w:tcW w:w="0" w:type="auto"/>
            <w:tcBorders>
              <w:tl2br w:val="nil"/>
              <w:tr2bl w:val="nil"/>
            </w:tcBorders>
          </w:tcPr>
          <w:p w14:paraId="5A53FC3F" w14:textId="77777777" w:rsidR="004F75ED" w:rsidRDefault="0068585F">
            <w:pPr>
              <w:jc w:val="center"/>
              <w:rPr>
                <w:rFonts w:ascii="Times New Roman" w:hAnsi="Times New Roman"/>
                <w:sz w:val="21"/>
                <w:szCs w:val="21"/>
              </w:rPr>
            </w:pPr>
            <w:r>
              <w:rPr>
                <w:rFonts w:ascii="Times New Roman" w:hAnsi="Times New Roman"/>
                <w:sz w:val="21"/>
                <w:szCs w:val="21"/>
              </w:rPr>
              <w:t>(0.035)</w:t>
            </w:r>
          </w:p>
        </w:tc>
        <w:tc>
          <w:tcPr>
            <w:tcW w:w="0" w:type="auto"/>
            <w:tcBorders>
              <w:tl2br w:val="nil"/>
              <w:tr2bl w:val="nil"/>
            </w:tcBorders>
          </w:tcPr>
          <w:p w14:paraId="6300D8F9" w14:textId="77777777" w:rsidR="004F75ED" w:rsidRDefault="0068585F">
            <w:pPr>
              <w:jc w:val="center"/>
              <w:rPr>
                <w:rFonts w:ascii="Times New Roman" w:hAnsi="Times New Roman"/>
                <w:sz w:val="21"/>
                <w:szCs w:val="21"/>
              </w:rPr>
            </w:pPr>
            <w:r>
              <w:rPr>
                <w:rFonts w:ascii="Times New Roman" w:hAnsi="Times New Roman"/>
                <w:sz w:val="21"/>
                <w:szCs w:val="21"/>
              </w:rPr>
              <w:t>(0.035)</w:t>
            </w:r>
          </w:p>
        </w:tc>
      </w:tr>
      <w:tr w:rsidR="004F75ED" w14:paraId="39FE5882" w14:textId="77777777">
        <w:trPr>
          <w:jc w:val="center"/>
        </w:trPr>
        <w:tc>
          <w:tcPr>
            <w:tcW w:w="0" w:type="auto"/>
            <w:tcBorders>
              <w:tl2br w:val="nil"/>
              <w:tr2bl w:val="nil"/>
            </w:tcBorders>
          </w:tcPr>
          <w:p w14:paraId="730ADFA1" w14:textId="77777777" w:rsidR="004F75ED" w:rsidRDefault="0068585F">
            <w:pPr>
              <w:jc w:val="center"/>
              <w:rPr>
                <w:rFonts w:ascii="Times New Roman" w:hAnsi="Times New Roman"/>
                <w:sz w:val="21"/>
                <w:szCs w:val="21"/>
              </w:rPr>
            </w:pPr>
            <w:r>
              <w:rPr>
                <w:rFonts w:ascii="Times New Roman" w:hAnsi="Times New Roman"/>
                <w:sz w:val="21"/>
                <w:szCs w:val="21"/>
              </w:rPr>
              <w:t>Constants</w:t>
            </w:r>
          </w:p>
        </w:tc>
        <w:tc>
          <w:tcPr>
            <w:tcW w:w="0" w:type="auto"/>
            <w:tcBorders>
              <w:tl2br w:val="nil"/>
              <w:tr2bl w:val="nil"/>
            </w:tcBorders>
          </w:tcPr>
          <w:p w14:paraId="03322352" w14:textId="77777777" w:rsidR="004F75ED" w:rsidRDefault="0068585F">
            <w:pPr>
              <w:jc w:val="center"/>
              <w:rPr>
                <w:rFonts w:ascii="Times New Roman" w:hAnsi="Times New Roman"/>
                <w:sz w:val="21"/>
                <w:szCs w:val="21"/>
              </w:rPr>
            </w:pPr>
            <w:r>
              <w:rPr>
                <w:rFonts w:ascii="Times New Roman" w:hAnsi="Times New Roman"/>
                <w:sz w:val="21"/>
                <w:szCs w:val="21"/>
              </w:rPr>
              <w:t>-2.931***</w:t>
            </w:r>
          </w:p>
        </w:tc>
        <w:tc>
          <w:tcPr>
            <w:tcW w:w="0" w:type="auto"/>
            <w:tcBorders>
              <w:tl2br w:val="nil"/>
              <w:tr2bl w:val="nil"/>
            </w:tcBorders>
          </w:tcPr>
          <w:p w14:paraId="3581AFC5" w14:textId="77777777" w:rsidR="004F75ED" w:rsidRDefault="0068585F">
            <w:pPr>
              <w:jc w:val="center"/>
              <w:rPr>
                <w:rFonts w:ascii="Times New Roman" w:hAnsi="Times New Roman"/>
                <w:sz w:val="21"/>
                <w:szCs w:val="21"/>
              </w:rPr>
            </w:pPr>
            <w:r>
              <w:rPr>
                <w:rFonts w:ascii="Times New Roman" w:hAnsi="Times New Roman"/>
                <w:sz w:val="21"/>
                <w:szCs w:val="21"/>
              </w:rPr>
              <w:t>-1.956***</w:t>
            </w:r>
          </w:p>
        </w:tc>
        <w:tc>
          <w:tcPr>
            <w:tcW w:w="0" w:type="auto"/>
            <w:tcBorders>
              <w:tl2br w:val="nil"/>
              <w:tr2bl w:val="nil"/>
            </w:tcBorders>
          </w:tcPr>
          <w:p w14:paraId="4B40EE23" w14:textId="77777777" w:rsidR="004F75ED" w:rsidRDefault="0068585F">
            <w:pPr>
              <w:jc w:val="center"/>
              <w:rPr>
                <w:rFonts w:ascii="Times New Roman" w:hAnsi="Times New Roman"/>
                <w:sz w:val="21"/>
                <w:szCs w:val="21"/>
              </w:rPr>
            </w:pPr>
            <w:r>
              <w:rPr>
                <w:rFonts w:ascii="Times New Roman" w:hAnsi="Times New Roman"/>
                <w:sz w:val="21"/>
                <w:szCs w:val="21"/>
              </w:rPr>
              <w:t>-1.773***</w:t>
            </w:r>
          </w:p>
        </w:tc>
        <w:tc>
          <w:tcPr>
            <w:tcW w:w="0" w:type="auto"/>
            <w:tcBorders>
              <w:tl2br w:val="nil"/>
              <w:tr2bl w:val="nil"/>
            </w:tcBorders>
          </w:tcPr>
          <w:p w14:paraId="14FC8FD5" w14:textId="77777777" w:rsidR="004F75ED" w:rsidRDefault="0068585F">
            <w:pPr>
              <w:jc w:val="center"/>
              <w:rPr>
                <w:rFonts w:ascii="Times New Roman" w:hAnsi="Times New Roman"/>
                <w:sz w:val="21"/>
                <w:szCs w:val="21"/>
              </w:rPr>
            </w:pPr>
            <w:r>
              <w:rPr>
                <w:rFonts w:ascii="Times New Roman" w:hAnsi="Times New Roman"/>
                <w:sz w:val="21"/>
                <w:szCs w:val="21"/>
              </w:rPr>
              <w:t>-1.953***</w:t>
            </w:r>
          </w:p>
        </w:tc>
        <w:tc>
          <w:tcPr>
            <w:tcW w:w="0" w:type="auto"/>
            <w:tcBorders>
              <w:tl2br w:val="nil"/>
              <w:tr2bl w:val="nil"/>
            </w:tcBorders>
          </w:tcPr>
          <w:p w14:paraId="38268D0F" w14:textId="77777777" w:rsidR="004F75ED" w:rsidRDefault="0068585F">
            <w:pPr>
              <w:jc w:val="center"/>
              <w:rPr>
                <w:rFonts w:ascii="Times New Roman" w:hAnsi="Times New Roman"/>
                <w:sz w:val="21"/>
                <w:szCs w:val="21"/>
              </w:rPr>
            </w:pPr>
            <w:r>
              <w:rPr>
                <w:rFonts w:ascii="Times New Roman" w:hAnsi="Times New Roman"/>
                <w:sz w:val="21"/>
                <w:szCs w:val="21"/>
              </w:rPr>
              <w:t>-1.788***</w:t>
            </w:r>
          </w:p>
        </w:tc>
      </w:tr>
      <w:tr w:rsidR="004F75ED" w14:paraId="6C46D417" w14:textId="77777777">
        <w:trPr>
          <w:jc w:val="center"/>
        </w:trPr>
        <w:tc>
          <w:tcPr>
            <w:tcW w:w="0" w:type="auto"/>
            <w:tcBorders>
              <w:tl2br w:val="nil"/>
              <w:tr2bl w:val="nil"/>
            </w:tcBorders>
          </w:tcPr>
          <w:p w14:paraId="6D9647D1" w14:textId="77777777" w:rsidR="004F75ED" w:rsidRDefault="004F75ED">
            <w:pPr>
              <w:jc w:val="center"/>
              <w:rPr>
                <w:rFonts w:ascii="Times New Roman" w:hAnsi="Times New Roman"/>
                <w:sz w:val="21"/>
                <w:szCs w:val="21"/>
              </w:rPr>
            </w:pPr>
          </w:p>
        </w:tc>
        <w:tc>
          <w:tcPr>
            <w:tcW w:w="0" w:type="auto"/>
            <w:tcBorders>
              <w:tl2br w:val="nil"/>
              <w:tr2bl w:val="nil"/>
            </w:tcBorders>
          </w:tcPr>
          <w:p w14:paraId="394E1FE7" w14:textId="77777777" w:rsidR="004F75ED" w:rsidRDefault="0068585F">
            <w:pPr>
              <w:jc w:val="center"/>
              <w:rPr>
                <w:rFonts w:ascii="Times New Roman" w:hAnsi="Times New Roman"/>
                <w:sz w:val="21"/>
                <w:szCs w:val="21"/>
              </w:rPr>
            </w:pPr>
            <w:r>
              <w:rPr>
                <w:rFonts w:ascii="Times New Roman" w:hAnsi="Times New Roman"/>
                <w:sz w:val="21"/>
                <w:szCs w:val="21"/>
              </w:rPr>
              <w:t>(0.408)</w:t>
            </w:r>
          </w:p>
        </w:tc>
        <w:tc>
          <w:tcPr>
            <w:tcW w:w="0" w:type="auto"/>
            <w:tcBorders>
              <w:tl2br w:val="nil"/>
              <w:tr2bl w:val="nil"/>
            </w:tcBorders>
          </w:tcPr>
          <w:p w14:paraId="052AA7E1" w14:textId="77777777" w:rsidR="004F75ED" w:rsidRDefault="0068585F">
            <w:pPr>
              <w:jc w:val="center"/>
              <w:rPr>
                <w:rFonts w:ascii="Times New Roman" w:hAnsi="Times New Roman"/>
                <w:sz w:val="21"/>
                <w:szCs w:val="21"/>
              </w:rPr>
            </w:pPr>
            <w:r>
              <w:rPr>
                <w:rFonts w:ascii="Times New Roman" w:hAnsi="Times New Roman"/>
                <w:sz w:val="21"/>
                <w:szCs w:val="21"/>
              </w:rPr>
              <w:t>(0.414)</w:t>
            </w:r>
          </w:p>
        </w:tc>
        <w:tc>
          <w:tcPr>
            <w:tcW w:w="0" w:type="auto"/>
            <w:tcBorders>
              <w:tl2br w:val="nil"/>
              <w:tr2bl w:val="nil"/>
            </w:tcBorders>
          </w:tcPr>
          <w:p w14:paraId="507716BD" w14:textId="77777777" w:rsidR="004F75ED" w:rsidRDefault="0068585F">
            <w:pPr>
              <w:jc w:val="center"/>
              <w:rPr>
                <w:rFonts w:ascii="Times New Roman" w:hAnsi="Times New Roman"/>
                <w:sz w:val="21"/>
                <w:szCs w:val="21"/>
              </w:rPr>
            </w:pPr>
            <w:r>
              <w:rPr>
                <w:rFonts w:ascii="Times New Roman" w:hAnsi="Times New Roman"/>
                <w:sz w:val="21"/>
                <w:szCs w:val="21"/>
              </w:rPr>
              <w:t>(0.418)</w:t>
            </w:r>
          </w:p>
        </w:tc>
        <w:tc>
          <w:tcPr>
            <w:tcW w:w="0" w:type="auto"/>
            <w:tcBorders>
              <w:tl2br w:val="nil"/>
              <w:tr2bl w:val="nil"/>
            </w:tcBorders>
          </w:tcPr>
          <w:p w14:paraId="03B02CC0" w14:textId="77777777" w:rsidR="004F75ED" w:rsidRDefault="0068585F">
            <w:pPr>
              <w:jc w:val="center"/>
              <w:rPr>
                <w:rFonts w:ascii="Times New Roman" w:hAnsi="Times New Roman"/>
                <w:sz w:val="21"/>
                <w:szCs w:val="21"/>
              </w:rPr>
            </w:pPr>
            <w:r>
              <w:rPr>
                <w:rFonts w:ascii="Times New Roman" w:hAnsi="Times New Roman"/>
                <w:sz w:val="21"/>
                <w:szCs w:val="21"/>
              </w:rPr>
              <w:t>(0.415)</w:t>
            </w:r>
          </w:p>
        </w:tc>
        <w:tc>
          <w:tcPr>
            <w:tcW w:w="0" w:type="auto"/>
            <w:tcBorders>
              <w:tl2br w:val="nil"/>
              <w:tr2bl w:val="nil"/>
            </w:tcBorders>
          </w:tcPr>
          <w:p w14:paraId="18B17E4B" w14:textId="77777777" w:rsidR="004F75ED" w:rsidRDefault="0068585F">
            <w:pPr>
              <w:jc w:val="center"/>
              <w:rPr>
                <w:rFonts w:ascii="Times New Roman" w:hAnsi="Times New Roman"/>
                <w:sz w:val="21"/>
                <w:szCs w:val="21"/>
              </w:rPr>
            </w:pPr>
            <w:r>
              <w:rPr>
                <w:rFonts w:ascii="Times New Roman" w:hAnsi="Times New Roman"/>
                <w:sz w:val="21"/>
                <w:szCs w:val="21"/>
              </w:rPr>
              <w:t>(0.419)</w:t>
            </w:r>
          </w:p>
        </w:tc>
      </w:tr>
      <w:tr w:rsidR="004F75ED" w14:paraId="130E68A0" w14:textId="77777777">
        <w:trPr>
          <w:jc w:val="center"/>
        </w:trPr>
        <w:tc>
          <w:tcPr>
            <w:tcW w:w="0" w:type="auto"/>
            <w:tcBorders>
              <w:tl2br w:val="nil"/>
              <w:tr2bl w:val="nil"/>
            </w:tcBorders>
          </w:tcPr>
          <w:p w14:paraId="7443762E" w14:textId="77777777" w:rsidR="004F75ED" w:rsidRDefault="0068585F">
            <w:pPr>
              <w:jc w:val="center"/>
              <w:rPr>
                <w:rFonts w:ascii="Times New Roman" w:hAnsi="Times New Roman"/>
                <w:sz w:val="21"/>
                <w:szCs w:val="21"/>
              </w:rPr>
            </w:pPr>
            <w:r>
              <w:rPr>
                <w:rFonts w:ascii="Times New Roman" w:hAnsi="Times New Roman"/>
                <w:sz w:val="21"/>
                <w:szCs w:val="21"/>
              </w:rPr>
              <w:t>N</w:t>
            </w:r>
          </w:p>
        </w:tc>
        <w:tc>
          <w:tcPr>
            <w:tcW w:w="0" w:type="auto"/>
            <w:tcBorders>
              <w:tl2br w:val="nil"/>
              <w:tr2bl w:val="nil"/>
            </w:tcBorders>
          </w:tcPr>
          <w:p w14:paraId="5B19BE6B" w14:textId="77777777" w:rsidR="004F75ED" w:rsidRDefault="0068585F">
            <w:pPr>
              <w:jc w:val="center"/>
              <w:rPr>
                <w:rFonts w:ascii="Times New Roman" w:hAnsi="Times New Roman"/>
                <w:sz w:val="21"/>
                <w:szCs w:val="21"/>
              </w:rPr>
            </w:pPr>
            <w:r>
              <w:rPr>
                <w:rFonts w:ascii="Times New Roman" w:hAnsi="Times New Roman"/>
                <w:sz w:val="21"/>
                <w:szCs w:val="21"/>
              </w:rPr>
              <w:t>31040</w:t>
            </w:r>
          </w:p>
        </w:tc>
        <w:tc>
          <w:tcPr>
            <w:tcW w:w="0" w:type="auto"/>
            <w:tcBorders>
              <w:tl2br w:val="nil"/>
              <w:tr2bl w:val="nil"/>
            </w:tcBorders>
          </w:tcPr>
          <w:p w14:paraId="05AAE485" w14:textId="77777777" w:rsidR="004F75ED" w:rsidRDefault="0068585F">
            <w:pPr>
              <w:jc w:val="center"/>
              <w:rPr>
                <w:rFonts w:ascii="Times New Roman" w:hAnsi="Times New Roman"/>
                <w:sz w:val="21"/>
                <w:szCs w:val="21"/>
              </w:rPr>
            </w:pPr>
            <w:r>
              <w:rPr>
                <w:rFonts w:ascii="Times New Roman" w:hAnsi="Times New Roman"/>
                <w:sz w:val="21"/>
                <w:szCs w:val="21"/>
              </w:rPr>
              <w:t>31040</w:t>
            </w:r>
          </w:p>
        </w:tc>
        <w:tc>
          <w:tcPr>
            <w:tcW w:w="0" w:type="auto"/>
            <w:tcBorders>
              <w:tl2br w:val="nil"/>
              <w:tr2bl w:val="nil"/>
            </w:tcBorders>
          </w:tcPr>
          <w:p w14:paraId="080D6709" w14:textId="77777777" w:rsidR="004F75ED" w:rsidRDefault="0068585F">
            <w:pPr>
              <w:jc w:val="center"/>
              <w:rPr>
                <w:rFonts w:ascii="Times New Roman" w:hAnsi="Times New Roman"/>
                <w:sz w:val="21"/>
                <w:szCs w:val="21"/>
              </w:rPr>
            </w:pPr>
            <w:r>
              <w:rPr>
                <w:rFonts w:ascii="Times New Roman" w:hAnsi="Times New Roman"/>
                <w:sz w:val="21"/>
                <w:szCs w:val="21"/>
              </w:rPr>
              <w:t>31040</w:t>
            </w:r>
          </w:p>
        </w:tc>
        <w:tc>
          <w:tcPr>
            <w:tcW w:w="0" w:type="auto"/>
            <w:tcBorders>
              <w:tl2br w:val="nil"/>
              <w:tr2bl w:val="nil"/>
            </w:tcBorders>
          </w:tcPr>
          <w:p w14:paraId="053677E6" w14:textId="77777777" w:rsidR="004F75ED" w:rsidRDefault="0068585F">
            <w:pPr>
              <w:jc w:val="center"/>
              <w:rPr>
                <w:rFonts w:ascii="Times New Roman" w:hAnsi="Times New Roman"/>
                <w:sz w:val="21"/>
                <w:szCs w:val="21"/>
              </w:rPr>
            </w:pPr>
            <w:r>
              <w:rPr>
                <w:rFonts w:ascii="Times New Roman" w:hAnsi="Times New Roman"/>
                <w:sz w:val="21"/>
                <w:szCs w:val="21"/>
              </w:rPr>
              <w:t>31040</w:t>
            </w:r>
          </w:p>
        </w:tc>
        <w:tc>
          <w:tcPr>
            <w:tcW w:w="0" w:type="auto"/>
            <w:tcBorders>
              <w:tl2br w:val="nil"/>
              <w:tr2bl w:val="nil"/>
            </w:tcBorders>
          </w:tcPr>
          <w:p w14:paraId="15A26BCE" w14:textId="77777777" w:rsidR="004F75ED" w:rsidRDefault="0068585F">
            <w:pPr>
              <w:jc w:val="center"/>
              <w:rPr>
                <w:rFonts w:ascii="Times New Roman" w:hAnsi="Times New Roman"/>
                <w:sz w:val="21"/>
                <w:szCs w:val="21"/>
              </w:rPr>
            </w:pPr>
            <w:r>
              <w:rPr>
                <w:rFonts w:ascii="Times New Roman" w:hAnsi="Times New Roman"/>
                <w:sz w:val="21"/>
                <w:szCs w:val="21"/>
              </w:rPr>
              <w:t>31040</w:t>
            </w:r>
          </w:p>
        </w:tc>
      </w:tr>
      <w:tr w:rsidR="004F75ED" w14:paraId="53FCCDE3" w14:textId="77777777">
        <w:trPr>
          <w:jc w:val="center"/>
        </w:trPr>
        <w:tc>
          <w:tcPr>
            <w:tcW w:w="0" w:type="auto"/>
            <w:tcBorders>
              <w:tl2br w:val="nil"/>
              <w:tr2bl w:val="nil"/>
            </w:tcBorders>
          </w:tcPr>
          <w:p w14:paraId="2AD06ABD" w14:textId="77777777" w:rsidR="004F75ED" w:rsidRDefault="0068585F">
            <w:pPr>
              <w:jc w:val="center"/>
              <w:rPr>
                <w:rFonts w:ascii="Times New Roman" w:hAnsi="Times New Roman"/>
                <w:sz w:val="21"/>
                <w:szCs w:val="21"/>
              </w:rPr>
            </w:pPr>
            <w:r>
              <w:rPr>
                <w:rFonts w:ascii="Times New Roman" w:hAnsi="Times New Roman"/>
                <w:sz w:val="21"/>
                <w:szCs w:val="21"/>
              </w:rPr>
              <w:t>Industry</w:t>
            </w:r>
          </w:p>
        </w:tc>
        <w:tc>
          <w:tcPr>
            <w:tcW w:w="0" w:type="auto"/>
            <w:tcBorders>
              <w:tl2br w:val="nil"/>
              <w:tr2bl w:val="nil"/>
            </w:tcBorders>
          </w:tcPr>
          <w:p w14:paraId="189B995F"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24579AA5"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4FD46A35"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22FB4AEC"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1D760725" w14:textId="77777777" w:rsidR="004F75ED" w:rsidRDefault="0068585F">
            <w:pPr>
              <w:jc w:val="center"/>
              <w:rPr>
                <w:rFonts w:ascii="Times New Roman" w:hAnsi="Times New Roman"/>
                <w:sz w:val="21"/>
                <w:szCs w:val="21"/>
              </w:rPr>
            </w:pPr>
            <w:r>
              <w:rPr>
                <w:rFonts w:ascii="Times New Roman" w:hAnsi="Times New Roman"/>
                <w:sz w:val="21"/>
                <w:szCs w:val="21"/>
              </w:rPr>
              <w:t>Yes</w:t>
            </w:r>
          </w:p>
        </w:tc>
      </w:tr>
      <w:tr w:rsidR="004F75ED" w14:paraId="66076B4F" w14:textId="77777777">
        <w:trPr>
          <w:jc w:val="center"/>
        </w:trPr>
        <w:tc>
          <w:tcPr>
            <w:tcW w:w="0" w:type="auto"/>
            <w:tcBorders>
              <w:tl2br w:val="nil"/>
              <w:tr2bl w:val="nil"/>
            </w:tcBorders>
          </w:tcPr>
          <w:p w14:paraId="24736731" w14:textId="77777777" w:rsidR="004F75ED" w:rsidRDefault="0068585F">
            <w:pPr>
              <w:jc w:val="center"/>
              <w:rPr>
                <w:rFonts w:ascii="Times New Roman" w:hAnsi="Times New Roman"/>
                <w:sz w:val="21"/>
                <w:szCs w:val="21"/>
              </w:rPr>
            </w:pPr>
            <w:r>
              <w:rPr>
                <w:rFonts w:ascii="Times New Roman" w:hAnsi="Times New Roman"/>
                <w:sz w:val="21"/>
                <w:szCs w:val="21"/>
              </w:rPr>
              <w:t>Year</w:t>
            </w:r>
          </w:p>
        </w:tc>
        <w:tc>
          <w:tcPr>
            <w:tcW w:w="0" w:type="auto"/>
            <w:tcBorders>
              <w:tl2br w:val="nil"/>
              <w:tr2bl w:val="nil"/>
            </w:tcBorders>
          </w:tcPr>
          <w:p w14:paraId="7A4A8196"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175A5FF0"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011F4B30"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2894317A"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583AE246" w14:textId="77777777" w:rsidR="004F75ED" w:rsidRDefault="0068585F">
            <w:pPr>
              <w:jc w:val="center"/>
              <w:rPr>
                <w:rFonts w:ascii="Times New Roman" w:hAnsi="Times New Roman"/>
                <w:sz w:val="21"/>
                <w:szCs w:val="21"/>
              </w:rPr>
            </w:pPr>
            <w:r>
              <w:rPr>
                <w:rFonts w:ascii="Times New Roman" w:hAnsi="Times New Roman"/>
                <w:sz w:val="21"/>
                <w:szCs w:val="21"/>
              </w:rPr>
              <w:t>Yes</w:t>
            </w:r>
          </w:p>
        </w:tc>
      </w:tr>
      <w:tr w:rsidR="004F75ED" w14:paraId="67182F9A" w14:textId="77777777">
        <w:trPr>
          <w:jc w:val="center"/>
        </w:trPr>
        <w:tc>
          <w:tcPr>
            <w:tcW w:w="0" w:type="auto"/>
            <w:tcBorders>
              <w:tl2br w:val="nil"/>
              <w:tr2bl w:val="nil"/>
            </w:tcBorders>
            <w:shd w:val="clear" w:color="auto" w:fill="auto"/>
          </w:tcPr>
          <w:p w14:paraId="45ACAFFB" w14:textId="77777777" w:rsidR="004F75ED" w:rsidRDefault="0068585F">
            <w:pPr>
              <w:jc w:val="center"/>
              <w:rPr>
                <w:rFonts w:ascii="Times New Roman" w:hAnsi="Times New Roman"/>
                <w:sz w:val="21"/>
                <w:szCs w:val="21"/>
              </w:rPr>
            </w:pPr>
            <w:r>
              <w:rPr>
                <w:rFonts w:ascii="Times New Roman" w:hAnsi="Times New Roman"/>
                <w:sz w:val="21"/>
                <w:szCs w:val="21"/>
              </w:rPr>
              <w:t>P</w:t>
            </w:r>
            <w:r>
              <w:rPr>
                <w:rFonts w:ascii="Times New Roman" w:hAnsi="Times New Roman"/>
                <w:sz w:val="21"/>
                <w:szCs w:val="21"/>
              </w:rPr>
              <w:t>seudo R</w:t>
            </w:r>
            <w:r>
              <w:rPr>
                <w:rFonts w:ascii="Times New Roman" w:hAnsi="Times New Roman"/>
                <w:sz w:val="21"/>
                <w:szCs w:val="21"/>
                <w:vertAlign w:val="superscript"/>
              </w:rPr>
              <w:t>2</w:t>
            </w:r>
          </w:p>
        </w:tc>
        <w:tc>
          <w:tcPr>
            <w:tcW w:w="0" w:type="auto"/>
            <w:tcBorders>
              <w:tl2br w:val="nil"/>
              <w:tr2bl w:val="nil"/>
            </w:tcBorders>
            <w:shd w:val="clear" w:color="auto" w:fill="auto"/>
          </w:tcPr>
          <w:p w14:paraId="0CE81ACF" w14:textId="77777777" w:rsidR="004F75ED" w:rsidRDefault="0068585F">
            <w:pPr>
              <w:jc w:val="center"/>
              <w:rPr>
                <w:rFonts w:ascii="Times New Roman" w:hAnsi="Times New Roman"/>
                <w:sz w:val="21"/>
                <w:szCs w:val="21"/>
              </w:rPr>
            </w:pPr>
            <w:r>
              <w:rPr>
                <w:rFonts w:ascii="Times New Roman" w:hAnsi="Times New Roman"/>
                <w:sz w:val="21"/>
                <w:szCs w:val="21"/>
              </w:rPr>
              <w:t>0.087</w:t>
            </w:r>
          </w:p>
        </w:tc>
        <w:tc>
          <w:tcPr>
            <w:tcW w:w="0" w:type="auto"/>
            <w:tcBorders>
              <w:tl2br w:val="nil"/>
              <w:tr2bl w:val="nil"/>
            </w:tcBorders>
            <w:shd w:val="clear" w:color="auto" w:fill="auto"/>
          </w:tcPr>
          <w:p w14:paraId="3F593CE2" w14:textId="77777777" w:rsidR="004F75ED" w:rsidRDefault="0068585F">
            <w:pPr>
              <w:jc w:val="center"/>
              <w:rPr>
                <w:rFonts w:ascii="Times New Roman" w:hAnsi="Times New Roman"/>
                <w:sz w:val="21"/>
                <w:szCs w:val="21"/>
              </w:rPr>
            </w:pPr>
            <w:r>
              <w:rPr>
                <w:rFonts w:ascii="Times New Roman" w:hAnsi="Times New Roman"/>
                <w:sz w:val="21"/>
                <w:szCs w:val="21"/>
              </w:rPr>
              <w:t>0.101</w:t>
            </w:r>
          </w:p>
        </w:tc>
        <w:tc>
          <w:tcPr>
            <w:tcW w:w="0" w:type="auto"/>
            <w:tcBorders>
              <w:tl2br w:val="nil"/>
              <w:tr2bl w:val="nil"/>
            </w:tcBorders>
            <w:shd w:val="clear" w:color="auto" w:fill="auto"/>
          </w:tcPr>
          <w:p w14:paraId="5D818118" w14:textId="77777777" w:rsidR="004F75ED" w:rsidRDefault="0068585F">
            <w:pPr>
              <w:jc w:val="center"/>
              <w:rPr>
                <w:rFonts w:ascii="Times New Roman" w:hAnsi="Times New Roman"/>
                <w:sz w:val="21"/>
                <w:szCs w:val="21"/>
              </w:rPr>
            </w:pPr>
            <w:r>
              <w:rPr>
                <w:rFonts w:ascii="Times New Roman" w:hAnsi="Times New Roman"/>
                <w:sz w:val="21"/>
                <w:szCs w:val="21"/>
              </w:rPr>
              <w:t>0.102</w:t>
            </w:r>
          </w:p>
        </w:tc>
        <w:tc>
          <w:tcPr>
            <w:tcW w:w="0" w:type="auto"/>
            <w:tcBorders>
              <w:tl2br w:val="nil"/>
              <w:tr2bl w:val="nil"/>
            </w:tcBorders>
            <w:shd w:val="clear" w:color="auto" w:fill="auto"/>
          </w:tcPr>
          <w:p w14:paraId="4C424B23" w14:textId="77777777" w:rsidR="004F75ED" w:rsidRDefault="0068585F">
            <w:pPr>
              <w:jc w:val="center"/>
              <w:rPr>
                <w:rFonts w:ascii="Times New Roman" w:hAnsi="Times New Roman"/>
                <w:sz w:val="21"/>
                <w:szCs w:val="21"/>
              </w:rPr>
            </w:pPr>
            <w:r>
              <w:rPr>
                <w:rFonts w:ascii="Times New Roman" w:hAnsi="Times New Roman"/>
                <w:sz w:val="21"/>
                <w:szCs w:val="21"/>
              </w:rPr>
              <w:t>0.102</w:t>
            </w:r>
          </w:p>
        </w:tc>
        <w:tc>
          <w:tcPr>
            <w:tcW w:w="0" w:type="auto"/>
            <w:tcBorders>
              <w:tl2br w:val="nil"/>
              <w:tr2bl w:val="nil"/>
            </w:tcBorders>
            <w:shd w:val="clear" w:color="auto" w:fill="auto"/>
          </w:tcPr>
          <w:p w14:paraId="26495A41" w14:textId="77777777" w:rsidR="004F75ED" w:rsidRDefault="0068585F">
            <w:pPr>
              <w:jc w:val="center"/>
              <w:rPr>
                <w:rFonts w:ascii="Times New Roman" w:hAnsi="Times New Roman"/>
                <w:sz w:val="21"/>
                <w:szCs w:val="21"/>
              </w:rPr>
            </w:pPr>
            <w:r>
              <w:rPr>
                <w:rFonts w:ascii="Times New Roman" w:hAnsi="Times New Roman"/>
                <w:sz w:val="21"/>
                <w:szCs w:val="21"/>
              </w:rPr>
              <w:t>0.102</w:t>
            </w:r>
          </w:p>
        </w:tc>
      </w:tr>
    </w:tbl>
    <w:p w14:paraId="25E7056F" w14:textId="77777777" w:rsidR="004F75ED" w:rsidRDefault="0068585F">
      <w:pPr>
        <w:rPr>
          <w:rFonts w:ascii="Times New Roman" w:hAnsi="Times New Roman"/>
          <w:i/>
          <w:iCs/>
          <w:sz w:val="21"/>
          <w:szCs w:val="21"/>
        </w:rPr>
      </w:pPr>
      <w:r>
        <w:rPr>
          <w:rFonts w:ascii="Times New Roman" w:hAnsi="Times New Roman"/>
          <w:i/>
          <w:iCs/>
          <w:sz w:val="21"/>
          <w:szCs w:val="21"/>
        </w:rPr>
        <w:t xml:space="preserve">Note: </w:t>
      </w:r>
      <w:r>
        <w:rPr>
          <w:rFonts w:ascii="Times New Roman" w:hAnsi="Times New Roman"/>
          <w:i/>
          <w:iCs/>
          <w:sz w:val="21"/>
          <w:szCs w:val="21"/>
        </w:rPr>
        <w:t>Standard errors in parentheses</w:t>
      </w:r>
    </w:p>
    <w:p w14:paraId="2AC828AD" w14:textId="77777777" w:rsidR="004F75ED" w:rsidRDefault="0068585F">
      <w:pPr>
        <w:rPr>
          <w:rFonts w:ascii="Times New Roman" w:hAnsi="Times New Roman"/>
        </w:rPr>
      </w:pPr>
      <w:r>
        <w:rPr>
          <w:rFonts w:ascii="Times New Roman" w:hAnsi="Times New Roman"/>
          <w:i/>
          <w:iCs/>
          <w:sz w:val="21"/>
          <w:szCs w:val="21"/>
          <w:vertAlign w:val="superscript"/>
        </w:rPr>
        <w:t>*</w:t>
      </w:r>
      <w:r>
        <w:rPr>
          <w:rFonts w:ascii="Times New Roman" w:hAnsi="Times New Roman"/>
          <w:i/>
          <w:iCs/>
          <w:sz w:val="21"/>
          <w:szCs w:val="21"/>
        </w:rPr>
        <w:t xml:space="preserve"> p &lt; 0.10, </w:t>
      </w:r>
      <w:r>
        <w:rPr>
          <w:rFonts w:ascii="Times New Roman" w:hAnsi="Times New Roman"/>
          <w:i/>
          <w:iCs/>
          <w:sz w:val="21"/>
          <w:szCs w:val="21"/>
          <w:vertAlign w:val="superscript"/>
        </w:rPr>
        <w:t>**</w:t>
      </w:r>
      <w:r>
        <w:rPr>
          <w:rFonts w:ascii="Times New Roman" w:hAnsi="Times New Roman"/>
          <w:i/>
          <w:iCs/>
          <w:sz w:val="21"/>
          <w:szCs w:val="21"/>
        </w:rPr>
        <w:t xml:space="preserve"> p &lt; 0.05, </w:t>
      </w:r>
      <w:r>
        <w:rPr>
          <w:rFonts w:ascii="Times New Roman" w:hAnsi="Times New Roman"/>
          <w:i/>
          <w:iCs/>
          <w:sz w:val="21"/>
          <w:szCs w:val="21"/>
          <w:vertAlign w:val="superscript"/>
        </w:rPr>
        <w:t>***</w:t>
      </w:r>
      <w:r>
        <w:rPr>
          <w:rFonts w:ascii="Times New Roman" w:hAnsi="Times New Roman"/>
          <w:i/>
          <w:iCs/>
          <w:sz w:val="21"/>
          <w:szCs w:val="21"/>
        </w:rPr>
        <w:t xml:space="preserve"> p &lt; 0.01</w:t>
      </w:r>
    </w:p>
    <w:p w14:paraId="5BCD34E9" w14:textId="77777777" w:rsidR="004F75ED" w:rsidRDefault="004F75ED">
      <w:pPr>
        <w:ind w:firstLineChars="200" w:firstLine="420"/>
        <w:jc w:val="both"/>
        <w:rPr>
          <w:rFonts w:ascii="Times New Roman" w:hAnsi="Times New Roman"/>
          <w:sz w:val="21"/>
          <w:szCs w:val="21"/>
        </w:rPr>
      </w:pPr>
    </w:p>
    <w:p w14:paraId="6A73B418" w14:textId="77777777" w:rsidR="004F75ED" w:rsidRDefault="0068585F">
      <w:pPr>
        <w:rPr>
          <w:rFonts w:ascii="Times New Roman" w:hAnsi="Times New Roman"/>
          <w:b/>
          <w:bCs/>
          <w:sz w:val="21"/>
        </w:rPr>
      </w:pPr>
      <w:r>
        <w:rPr>
          <w:rFonts w:ascii="Times New Roman" w:hAnsi="Times New Roman"/>
          <w:b/>
          <w:bCs/>
          <w:sz w:val="21"/>
        </w:rPr>
        <w:t xml:space="preserve">5 </w:t>
      </w:r>
      <w:r>
        <w:rPr>
          <w:rFonts w:ascii="Times New Roman" w:hAnsi="Times New Roman"/>
          <w:b/>
          <w:bCs/>
          <w:sz w:val="21"/>
        </w:rPr>
        <w:t>Robustness and heterogeneity analysis</w:t>
      </w:r>
    </w:p>
    <w:p w14:paraId="73D0FAAC" w14:textId="77777777" w:rsidR="004F75ED" w:rsidRDefault="0068585F">
      <w:pPr>
        <w:widowControl w:val="0"/>
        <w:jc w:val="both"/>
        <w:rPr>
          <w:rFonts w:ascii="Times New Roman" w:hAnsi="Times New Roman"/>
          <w:sz w:val="21"/>
          <w:szCs w:val="21"/>
        </w:rPr>
      </w:pPr>
      <w:r>
        <w:rPr>
          <w:rFonts w:ascii="Times New Roman" w:eastAsia="DengXian" w:hAnsi="Times New Roman"/>
          <w:kern w:val="2"/>
          <w:position w:val="-5"/>
          <w:sz w:val="21"/>
          <w:szCs w:val="21"/>
          <w:lang w:bidi="ar"/>
        </w:rPr>
        <w:t>5.1 Instrumental Variable</w:t>
      </w:r>
    </w:p>
    <w:p w14:paraId="332D7F49" w14:textId="77777777" w:rsidR="004F75ED" w:rsidRDefault="0068585F">
      <w:pPr>
        <w:ind w:firstLineChars="200" w:firstLine="420"/>
        <w:jc w:val="both"/>
        <w:rPr>
          <w:rFonts w:ascii="Times New Roman" w:hAnsi="Times New Roman"/>
          <w:sz w:val="21"/>
          <w:szCs w:val="21"/>
        </w:rPr>
      </w:pPr>
      <w:r>
        <w:rPr>
          <w:rFonts w:ascii="Times New Roman Regular" w:eastAsia="SimSun" w:hAnsi="Times New Roman Regular" w:cs="Times New Roman Regular"/>
          <w:sz w:val="21"/>
          <w:szCs w:val="21"/>
          <w:lang w:bidi="ar"/>
        </w:rPr>
        <w:t xml:space="preserve">To account for potential endogeneity in the relationship between transition climate risk (TCR) and green mergers and acquisitions (GMA), we introduce an instrumental variable (IV) and apply a </w:t>
      </w:r>
      <w:r>
        <w:rPr>
          <w:rFonts w:ascii="Times New Roman Regular" w:eastAsia="SimSun" w:hAnsi="Times New Roman Regular" w:cs="Times New Roman Regular"/>
          <w:sz w:val="21"/>
          <w:szCs w:val="21"/>
          <w:lang w:bidi="ar"/>
        </w:rPr>
        <w:t>two-stage least squares (2SLS) model. This approach mitigates the risk of biased estimates that may arise from unobserved factors influencing both TCR and GMA. Following Yang et al. (2024), we use the Paris Agreement as our instrument, coded as 0 for years</w:t>
      </w:r>
      <w:r>
        <w:rPr>
          <w:rFonts w:ascii="Times New Roman Regular" w:eastAsia="SimSun" w:hAnsi="Times New Roman Regular" w:cs="Times New Roman Regular"/>
          <w:sz w:val="21"/>
          <w:szCs w:val="21"/>
          <w:lang w:bidi="ar"/>
        </w:rPr>
        <w:t xml:space="preserve"> prior to its implementation (pre-2016) and 1 for years post-implementation (from 2016 onward). The Paris Agreement serves as a valid instrument for two key reasons: First, its implementation heightens the TCR faced by firms, encouraging greater disclosure</w:t>
      </w:r>
      <w:r>
        <w:rPr>
          <w:rFonts w:ascii="Times New Roman Regular" w:eastAsia="SimSun" w:hAnsi="Times New Roman Regular" w:cs="Times New Roman Regular"/>
          <w:sz w:val="21"/>
          <w:szCs w:val="21"/>
          <w:lang w:bidi="ar"/>
        </w:rPr>
        <w:t xml:space="preserve"> of TCR-related information in annual reports (Diaz-Rainey et al., 2021). Second, the signing of the Paris Agreement is an external event independent of firm-level decisions, ensuring its exogeneity and satisfying the necessary condition for a valid instru</w:t>
      </w:r>
      <w:r>
        <w:rPr>
          <w:rFonts w:ascii="Times New Roman Regular" w:eastAsia="SimSun" w:hAnsi="Times New Roman Regular" w:cs="Times New Roman Regular"/>
          <w:sz w:val="21"/>
          <w:szCs w:val="21"/>
          <w:lang w:bidi="ar"/>
        </w:rPr>
        <w:t xml:space="preserve">ment. This study primarily conducted tests for identification and weak instruments, and the results confirm the validity of the instrument. </w:t>
      </w:r>
    </w:p>
    <w:p w14:paraId="7378F573"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 xml:space="preserve">Table 4 presents the regression results using the instrumental variable. In the first stage, with TCR as the </w:t>
      </w:r>
      <w:r>
        <w:rPr>
          <w:rFonts w:ascii="Times New Roman" w:hAnsi="Times New Roman"/>
          <w:sz w:val="21"/>
          <w:szCs w:val="21"/>
        </w:rPr>
        <w:t>dependent variable, the coefficient of the IV is significantly positive (β = 0.038, p &lt; 0.01), indicating that the IV is correlated with the endogenous variable. In the second stage, with GMA as the dependent variable, the coefficient of TCR is significant</w:t>
      </w:r>
      <w:r>
        <w:rPr>
          <w:rFonts w:ascii="Times New Roman" w:hAnsi="Times New Roman"/>
          <w:sz w:val="21"/>
          <w:szCs w:val="21"/>
        </w:rPr>
        <w:t>ly positive (β = 1.141, p &lt; 0.05), suggesting that after addressing endogeneity and adjusting for it with the instrumental variable method, TCR continues to have a significant positive effect on GMA, consistent with the earlier findings.</w:t>
      </w:r>
    </w:p>
    <w:p w14:paraId="026D2621" w14:textId="77777777" w:rsidR="004F75ED" w:rsidRDefault="004F75ED">
      <w:pPr>
        <w:ind w:firstLineChars="200" w:firstLine="420"/>
        <w:jc w:val="both"/>
        <w:rPr>
          <w:rFonts w:ascii="Times New Roman" w:hAnsi="Times New Roman"/>
          <w:sz w:val="21"/>
          <w:szCs w:val="21"/>
        </w:rPr>
      </w:pPr>
    </w:p>
    <w:p w14:paraId="305C8273" w14:textId="77777777" w:rsidR="004F75ED" w:rsidRDefault="0068585F">
      <w:pPr>
        <w:widowControl w:val="0"/>
        <w:jc w:val="center"/>
        <w:rPr>
          <w:rFonts w:ascii="Times New Roman" w:hAnsi="Times New Roman"/>
        </w:rPr>
      </w:pPr>
      <w:r>
        <w:rPr>
          <w:rFonts w:ascii="Times New Roman" w:hAnsi="Times New Roman"/>
          <w:b/>
          <w:bCs/>
          <w:sz w:val="21"/>
          <w:szCs w:val="21"/>
        </w:rPr>
        <w:t xml:space="preserve">Table 4 </w:t>
      </w:r>
      <w:r>
        <w:rPr>
          <w:rFonts w:ascii="Times New Roman" w:hAnsi="Times New Roman"/>
          <w:sz w:val="21"/>
          <w:szCs w:val="21"/>
        </w:rPr>
        <w:t>Results o</w:t>
      </w:r>
      <w:r>
        <w:rPr>
          <w:rFonts w:ascii="Times New Roman" w:hAnsi="Times New Roman"/>
          <w:sz w:val="21"/>
          <w:szCs w:val="21"/>
        </w:rPr>
        <w:t>f instrumental variable regression</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1947"/>
        <w:gridCol w:w="1440"/>
        <w:gridCol w:w="1440"/>
      </w:tblGrid>
      <w:tr w:rsidR="004F75ED" w14:paraId="0CBCB216" w14:textId="77777777">
        <w:trPr>
          <w:jc w:val="center"/>
        </w:trPr>
        <w:tc>
          <w:tcPr>
            <w:tcW w:w="1947" w:type="dxa"/>
            <w:tcBorders>
              <w:tl2br w:val="nil"/>
              <w:tr2bl w:val="nil"/>
            </w:tcBorders>
          </w:tcPr>
          <w:p w14:paraId="6805540A" w14:textId="77777777" w:rsidR="004F75ED" w:rsidRDefault="0068585F">
            <w:pPr>
              <w:jc w:val="center"/>
              <w:rPr>
                <w:rFonts w:ascii="Times New Roman" w:hAnsi="Times New Roman"/>
                <w:sz w:val="21"/>
                <w:szCs w:val="21"/>
              </w:rPr>
            </w:pPr>
            <w:r>
              <w:rPr>
                <w:rFonts w:ascii="Times New Roman" w:hAnsi="Times New Roman"/>
                <w:sz w:val="21"/>
                <w:szCs w:val="21"/>
              </w:rPr>
              <w:t>Variable</w:t>
            </w:r>
          </w:p>
        </w:tc>
        <w:tc>
          <w:tcPr>
            <w:tcW w:w="1440" w:type="dxa"/>
            <w:tcBorders>
              <w:tl2br w:val="nil"/>
              <w:tr2bl w:val="nil"/>
            </w:tcBorders>
          </w:tcPr>
          <w:p w14:paraId="2F75E172" w14:textId="77777777" w:rsidR="004F75ED" w:rsidRDefault="0068585F">
            <w:pPr>
              <w:jc w:val="center"/>
              <w:rPr>
                <w:rFonts w:ascii="Times New Roman" w:hAnsi="Times New Roman"/>
                <w:sz w:val="21"/>
                <w:szCs w:val="21"/>
              </w:rPr>
            </w:pPr>
            <w:r>
              <w:rPr>
                <w:rFonts w:ascii="Times New Roman" w:hAnsi="Times New Roman"/>
                <w:sz w:val="21"/>
                <w:szCs w:val="21"/>
              </w:rPr>
              <w:t>TCR</w:t>
            </w:r>
          </w:p>
        </w:tc>
        <w:tc>
          <w:tcPr>
            <w:tcW w:w="1440" w:type="dxa"/>
            <w:tcBorders>
              <w:tl2br w:val="nil"/>
              <w:tr2bl w:val="nil"/>
            </w:tcBorders>
          </w:tcPr>
          <w:p w14:paraId="585695C6" w14:textId="77777777" w:rsidR="004F75ED" w:rsidRDefault="0068585F">
            <w:pPr>
              <w:jc w:val="center"/>
              <w:rPr>
                <w:rFonts w:ascii="Times New Roman" w:hAnsi="Times New Roman"/>
                <w:sz w:val="21"/>
                <w:szCs w:val="21"/>
              </w:rPr>
            </w:pPr>
            <w:r>
              <w:rPr>
                <w:rFonts w:ascii="Times New Roman" w:hAnsi="Times New Roman"/>
                <w:sz w:val="21"/>
                <w:szCs w:val="21"/>
              </w:rPr>
              <w:t>GMA</w:t>
            </w:r>
          </w:p>
        </w:tc>
      </w:tr>
      <w:tr w:rsidR="004F75ED" w14:paraId="0970C154" w14:textId="77777777">
        <w:trPr>
          <w:jc w:val="center"/>
        </w:trPr>
        <w:tc>
          <w:tcPr>
            <w:tcW w:w="1947" w:type="dxa"/>
            <w:tcBorders>
              <w:tl2br w:val="nil"/>
              <w:tr2bl w:val="nil"/>
            </w:tcBorders>
          </w:tcPr>
          <w:p w14:paraId="3E08B1B6" w14:textId="77777777" w:rsidR="004F75ED" w:rsidRDefault="004F75ED">
            <w:pPr>
              <w:jc w:val="center"/>
              <w:rPr>
                <w:rFonts w:ascii="Times New Roman" w:hAnsi="Times New Roman"/>
                <w:sz w:val="21"/>
                <w:szCs w:val="21"/>
              </w:rPr>
            </w:pPr>
          </w:p>
        </w:tc>
        <w:tc>
          <w:tcPr>
            <w:tcW w:w="1440" w:type="dxa"/>
            <w:tcBorders>
              <w:tl2br w:val="nil"/>
              <w:tr2bl w:val="nil"/>
            </w:tcBorders>
          </w:tcPr>
          <w:p w14:paraId="6E96640A" w14:textId="77777777" w:rsidR="004F75ED" w:rsidRDefault="0068585F">
            <w:pPr>
              <w:jc w:val="center"/>
              <w:rPr>
                <w:rFonts w:ascii="Times New Roman" w:hAnsi="Times New Roman"/>
                <w:sz w:val="21"/>
                <w:szCs w:val="21"/>
              </w:rPr>
            </w:pPr>
            <w:r>
              <w:rPr>
                <w:rFonts w:ascii="Times New Roman" w:hAnsi="Times New Roman"/>
                <w:sz w:val="21"/>
                <w:szCs w:val="21"/>
              </w:rPr>
              <w:t>Model1</w:t>
            </w:r>
          </w:p>
        </w:tc>
        <w:tc>
          <w:tcPr>
            <w:tcW w:w="1440" w:type="dxa"/>
            <w:tcBorders>
              <w:tl2br w:val="nil"/>
              <w:tr2bl w:val="nil"/>
            </w:tcBorders>
          </w:tcPr>
          <w:p w14:paraId="1A88B411" w14:textId="77777777" w:rsidR="004F75ED" w:rsidRDefault="0068585F">
            <w:pPr>
              <w:jc w:val="center"/>
              <w:rPr>
                <w:rFonts w:ascii="Times New Roman" w:hAnsi="Times New Roman"/>
                <w:sz w:val="21"/>
                <w:szCs w:val="21"/>
              </w:rPr>
            </w:pPr>
            <w:r>
              <w:rPr>
                <w:rFonts w:ascii="Times New Roman" w:hAnsi="Times New Roman"/>
                <w:sz w:val="21"/>
                <w:szCs w:val="21"/>
              </w:rPr>
              <w:t>Model2</w:t>
            </w:r>
          </w:p>
        </w:tc>
      </w:tr>
      <w:tr w:rsidR="004F75ED" w14:paraId="584F4129" w14:textId="77777777">
        <w:trPr>
          <w:jc w:val="center"/>
        </w:trPr>
        <w:tc>
          <w:tcPr>
            <w:tcW w:w="1947" w:type="dxa"/>
            <w:tcBorders>
              <w:tl2br w:val="nil"/>
              <w:tr2bl w:val="nil"/>
            </w:tcBorders>
            <w:shd w:val="clear" w:color="auto" w:fill="auto"/>
          </w:tcPr>
          <w:p w14:paraId="45B55C20" w14:textId="77777777" w:rsidR="004F75ED" w:rsidRDefault="0068585F">
            <w:pPr>
              <w:jc w:val="center"/>
              <w:rPr>
                <w:rFonts w:ascii="Times New Roman" w:hAnsi="Times New Roman"/>
                <w:sz w:val="21"/>
                <w:szCs w:val="21"/>
              </w:rPr>
            </w:pPr>
            <w:r>
              <w:rPr>
                <w:rFonts w:ascii="Times New Roman" w:hAnsi="Times New Roman"/>
                <w:sz w:val="21"/>
                <w:szCs w:val="21"/>
              </w:rPr>
              <w:t>TCR</w:t>
            </w:r>
          </w:p>
        </w:tc>
        <w:tc>
          <w:tcPr>
            <w:tcW w:w="1440" w:type="dxa"/>
            <w:tcBorders>
              <w:tl2br w:val="nil"/>
              <w:tr2bl w:val="nil"/>
            </w:tcBorders>
            <w:shd w:val="clear" w:color="auto" w:fill="auto"/>
          </w:tcPr>
          <w:p w14:paraId="599C22B2" w14:textId="77777777" w:rsidR="004F75ED" w:rsidRDefault="004F75ED">
            <w:pPr>
              <w:jc w:val="center"/>
              <w:rPr>
                <w:rFonts w:ascii="Times New Roman" w:hAnsi="Times New Roman"/>
                <w:sz w:val="21"/>
                <w:szCs w:val="21"/>
              </w:rPr>
            </w:pPr>
          </w:p>
        </w:tc>
        <w:tc>
          <w:tcPr>
            <w:tcW w:w="1440" w:type="dxa"/>
            <w:tcBorders>
              <w:tl2br w:val="nil"/>
              <w:tr2bl w:val="nil"/>
            </w:tcBorders>
            <w:shd w:val="clear" w:color="auto" w:fill="auto"/>
          </w:tcPr>
          <w:p w14:paraId="55EBF628" w14:textId="77777777" w:rsidR="004F75ED" w:rsidRDefault="0068585F">
            <w:pPr>
              <w:jc w:val="center"/>
              <w:rPr>
                <w:rFonts w:ascii="Times New Roman" w:hAnsi="Times New Roman"/>
                <w:sz w:val="21"/>
                <w:szCs w:val="21"/>
              </w:rPr>
            </w:pPr>
            <w:r>
              <w:rPr>
                <w:rFonts w:ascii="Times New Roman" w:hAnsi="Times New Roman"/>
                <w:sz w:val="21"/>
                <w:szCs w:val="21"/>
              </w:rPr>
              <w:t>1.141</w:t>
            </w:r>
            <w:r>
              <w:rPr>
                <w:rFonts w:ascii="Times New Roman" w:hAnsi="Times New Roman"/>
                <w:sz w:val="21"/>
                <w:szCs w:val="21"/>
              </w:rPr>
              <w:t>**</w:t>
            </w:r>
          </w:p>
        </w:tc>
      </w:tr>
      <w:tr w:rsidR="004F75ED" w14:paraId="35BBF043" w14:textId="77777777">
        <w:trPr>
          <w:jc w:val="center"/>
        </w:trPr>
        <w:tc>
          <w:tcPr>
            <w:tcW w:w="1947" w:type="dxa"/>
            <w:tcBorders>
              <w:tl2br w:val="nil"/>
              <w:tr2bl w:val="nil"/>
            </w:tcBorders>
            <w:shd w:val="clear" w:color="auto" w:fill="auto"/>
          </w:tcPr>
          <w:p w14:paraId="7383998F" w14:textId="77777777" w:rsidR="004F75ED" w:rsidRDefault="004F75ED">
            <w:pPr>
              <w:jc w:val="center"/>
              <w:rPr>
                <w:rFonts w:ascii="Times New Roman" w:hAnsi="Times New Roman"/>
                <w:sz w:val="21"/>
                <w:szCs w:val="21"/>
              </w:rPr>
            </w:pPr>
          </w:p>
        </w:tc>
        <w:tc>
          <w:tcPr>
            <w:tcW w:w="1440" w:type="dxa"/>
            <w:tcBorders>
              <w:tl2br w:val="nil"/>
              <w:tr2bl w:val="nil"/>
            </w:tcBorders>
            <w:shd w:val="clear" w:color="auto" w:fill="auto"/>
          </w:tcPr>
          <w:p w14:paraId="1AA6F0B9" w14:textId="77777777" w:rsidR="004F75ED" w:rsidRDefault="004F75ED">
            <w:pPr>
              <w:jc w:val="center"/>
              <w:rPr>
                <w:rFonts w:ascii="Times New Roman" w:hAnsi="Times New Roman"/>
                <w:sz w:val="21"/>
                <w:szCs w:val="21"/>
              </w:rPr>
            </w:pPr>
          </w:p>
        </w:tc>
        <w:tc>
          <w:tcPr>
            <w:tcW w:w="1440" w:type="dxa"/>
            <w:tcBorders>
              <w:tl2br w:val="nil"/>
              <w:tr2bl w:val="nil"/>
            </w:tcBorders>
            <w:shd w:val="clear" w:color="auto" w:fill="auto"/>
          </w:tcPr>
          <w:p w14:paraId="116DA0BB" w14:textId="77777777" w:rsidR="004F75ED" w:rsidRDefault="0068585F">
            <w:pPr>
              <w:jc w:val="center"/>
              <w:rPr>
                <w:rFonts w:ascii="Times New Roman" w:hAnsi="Times New Roman"/>
                <w:sz w:val="21"/>
                <w:szCs w:val="21"/>
              </w:rPr>
            </w:pPr>
            <w:r>
              <w:rPr>
                <w:rFonts w:ascii="Times New Roman" w:hAnsi="Times New Roman"/>
                <w:sz w:val="21"/>
                <w:szCs w:val="21"/>
              </w:rPr>
              <w:t>(1.012)</w:t>
            </w:r>
          </w:p>
        </w:tc>
      </w:tr>
      <w:tr w:rsidR="004F75ED" w14:paraId="326AA3F7" w14:textId="77777777">
        <w:trPr>
          <w:jc w:val="center"/>
        </w:trPr>
        <w:tc>
          <w:tcPr>
            <w:tcW w:w="1947" w:type="dxa"/>
            <w:tcBorders>
              <w:tl2br w:val="nil"/>
              <w:tr2bl w:val="nil"/>
            </w:tcBorders>
          </w:tcPr>
          <w:p w14:paraId="05FD1B60" w14:textId="77777777" w:rsidR="004F75ED" w:rsidRDefault="0068585F">
            <w:pPr>
              <w:jc w:val="center"/>
              <w:rPr>
                <w:rFonts w:ascii="Times New Roman" w:hAnsi="Times New Roman"/>
                <w:sz w:val="21"/>
                <w:szCs w:val="21"/>
              </w:rPr>
            </w:pPr>
            <w:r>
              <w:rPr>
                <w:rFonts w:ascii="Times New Roman" w:hAnsi="Times New Roman"/>
                <w:sz w:val="21"/>
                <w:szCs w:val="21"/>
              </w:rPr>
              <w:t>IV</w:t>
            </w:r>
          </w:p>
        </w:tc>
        <w:tc>
          <w:tcPr>
            <w:tcW w:w="1440" w:type="dxa"/>
            <w:tcBorders>
              <w:tl2br w:val="nil"/>
              <w:tr2bl w:val="nil"/>
            </w:tcBorders>
            <w:shd w:val="clear" w:color="auto" w:fill="auto"/>
            <w:vAlign w:val="center"/>
          </w:tcPr>
          <w:p w14:paraId="5A0FEDF7" w14:textId="77777777" w:rsidR="004F75ED" w:rsidRDefault="0068585F">
            <w:pPr>
              <w:jc w:val="center"/>
              <w:textAlignment w:val="center"/>
              <w:rPr>
                <w:rFonts w:ascii="Times New Roman" w:eastAsia="SimSun" w:hAnsi="Times New Roman"/>
                <w:color w:val="000000"/>
                <w:sz w:val="21"/>
                <w:szCs w:val="21"/>
              </w:rPr>
            </w:pPr>
            <w:r>
              <w:rPr>
                <w:rFonts w:ascii="Times New Roman" w:eastAsia="SimSun" w:hAnsi="Times New Roman"/>
                <w:color w:val="000000"/>
                <w:sz w:val="21"/>
                <w:szCs w:val="21"/>
                <w:lang w:bidi="ar"/>
              </w:rPr>
              <w:t>0.038***</w:t>
            </w:r>
          </w:p>
        </w:tc>
        <w:tc>
          <w:tcPr>
            <w:tcW w:w="1440" w:type="dxa"/>
            <w:tcBorders>
              <w:tl2br w:val="nil"/>
              <w:tr2bl w:val="nil"/>
            </w:tcBorders>
            <w:shd w:val="clear" w:color="auto" w:fill="auto"/>
          </w:tcPr>
          <w:p w14:paraId="3029107F" w14:textId="77777777" w:rsidR="004F75ED" w:rsidRDefault="004F75ED">
            <w:pPr>
              <w:jc w:val="center"/>
              <w:rPr>
                <w:rFonts w:ascii="Times New Roman" w:hAnsi="Times New Roman"/>
                <w:sz w:val="21"/>
                <w:szCs w:val="21"/>
              </w:rPr>
            </w:pPr>
          </w:p>
        </w:tc>
      </w:tr>
      <w:tr w:rsidR="004F75ED" w14:paraId="0BCDDFCD" w14:textId="77777777">
        <w:trPr>
          <w:jc w:val="center"/>
        </w:trPr>
        <w:tc>
          <w:tcPr>
            <w:tcW w:w="1947" w:type="dxa"/>
            <w:tcBorders>
              <w:tl2br w:val="nil"/>
              <w:tr2bl w:val="nil"/>
            </w:tcBorders>
          </w:tcPr>
          <w:p w14:paraId="40210DAD" w14:textId="77777777" w:rsidR="004F75ED" w:rsidRDefault="004F75ED">
            <w:pPr>
              <w:jc w:val="center"/>
              <w:rPr>
                <w:rFonts w:ascii="Times New Roman" w:hAnsi="Times New Roman"/>
                <w:sz w:val="21"/>
                <w:szCs w:val="21"/>
              </w:rPr>
            </w:pPr>
          </w:p>
        </w:tc>
        <w:tc>
          <w:tcPr>
            <w:tcW w:w="1440" w:type="dxa"/>
            <w:tcBorders>
              <w:tl2br w:val="nil"/>
              <w:tr2bl w:val="nil"/>
            </w:tcBorders>
            <w:shd w:val="clear" w:color="auto" w:fill="auto"/>
            <w:vAlign w:val="center"/>
          </w:tcPr>
          <w:p w14:paraId="4F16829C" w14:textId="77777777" w:rsidR="004F75ED" w:rsidRDefault="0068585F">
            <w:pPr>
              <w:jc w:val="center"/>
              <w:rPr>
                <w:rFonts w:ascii="Times New Roman" w:eastAsia="SimSun" w:hAnsi="Times New Roman"/>
                <w:color w:val="000000"/>
                <w:sz w:val="21"/>
                <w:szCs w:val="21"/>
              </w:rPr>
            </w:pPr>
            <w:r>
              <w:rPr>
                <w:rFonts w:ascii="Times New Roman" w:eastAsia="SimSun" w:hAnsi="Times New Roman"/>
                <w:color w:val="000000"/>
                <w:sz w:val="21"/>
                <w:szCs w:val="21"/>
              </w:rPr>
              <w:t>(</w:t>
            </w:r>
            <w:r>
              <w:rPr>
                <w:rFonts w:ascii="Times New Roman" w:eastAsia="SimSun" w:hAnsi="Times New Roman"/>
                <w:color w:val="000000"/>
                <w:sz w:val="21"/>
                <w:szCs w:val="21"/>
                <w:lang w:bidi="ar"/>
              </w:rPr>
              <w:t>0.003</w:t>
            </w:r>
            <w:r>
              <w:rPr>
                <w:rFonts w:ascii="Times New Roman" w:eastAsia="SimSun" w:hAnsi="Times New Roman"/>
                <w:color w:val="000000"/>
                <w:sz w:val="21"/>
                <w:szCs w:val="21"/>
              </w:rPr>
              <w:t>)</w:t>
            </w:r>
          </w:p>
        </w:tc>
        <w:tc>
          <w:tcPr>
            <w:tcW w:w="1440" w:type="dxa"/>
            <w:tcBorders>
              <w:tl2br w:val="nil"/>
              <w:tr2bl w:val="nil"/>
            </w:tcBorders>
            <w:shd w:val="clear" w:color="auto" w:fill="auto"/>
          </w:tcPr>
          <w:p w14:paraId="2D9D6F91" w14:textId="77777777" w:rsidR="004F75ED" w:rsidRDefault="004F75ED">
            <w:pPr>
              <w:jc w:val="center"/>
              <w:rPr>
                <w:rFonts w:ascii="Times New Roman" w:hAnsi="Times New Roman"/>
                <w:sz w:val="21"/>
                <w:szCs w:val="21"/>
              </w:rPr>
            </w:pPr>
          </w:p>
        </w:tc>
      </w:tr>
      <w:tr w:rsidR="004F75ED" w14:paraId="03638634" w14:textId="77777777">
        <w:trPr>
          <w:jc w:val="center"/>
        </w:trPr>
        <w:tc>
          <w:tcPr>
            <w:tcW w:w="1947" w:type="dxa"/>
            <w:tcBorders>
              <w:tl2br w:val="nil"/>
              <w:tr2bl w:val="nil"/>
            </w:tcBorders>
          </w:tcPr>
          <w:p w14:paraId="740F71F1" w14:textId="77777777" w:rsidR="004F75ED" w:rsidRDefault="0068585F">
            <w:pPr>
              <w:jc w:val="center"/>
              <w:rPr>
                <w:rFonts w:ascii="Times New Roman" w:hAnsi="Times New Roman"/>
                <w:sz w:val="21"/>
                <w:szCs w:val="21"/>
              </w:rPr>
            </w:pPr>
            <w:r>
              <w:rPr>
                <w:rFonts w:ascii="Times New Roman" w:hAnsi="Times New Roman"/>
                <w:sz w:val="21"/>
                <w:szCs w:val="21"/>
              </w:rPr>
              <w:t>Size</w:t>
            </w:r>
          </w:p>
        </w:tc>
        <w:tc>
          <w:tcPr>
            <w:tcW w:w="1440" w:type="dxa"/>
            <w:tcBorders>
              <w:tl2br w:val="nil"/>
              <w:tr2bl w:val="nil"/>
            </w:tcBorders>
            <w:vAlign w:val="center"/>
          </w:tcPr>
          <w:p w14:paraId="0F932CC8" w14:textId="77777777" w:rsidR="004F75ED" w:rsidRDefault="0068585F">
            <w:pPr>
              <w:jc w:val="center"/>
              <w:textAlignment w:val="center"/>
              <w:rPr>
                <w:rFonts w:ascii="Times New Roman" w:hAnsi="Times New Roman"/>
                <w:sz w:val="21"/>
                <w:szCs w:val="21"/>
              </w:rPr>
            </w:pPr>
            <w:r>
              <w:rPr>
                <w:rFonts w:ascii="Times New Roman" w:eastAsia="SimSun" w:hAnsi="Times New Roman"/>
                <w:color w:val="000000"/>
                <w:sz w:val="21"/>
                <w:szCs w:val="21"/>
                <w:lang w:bidi="ar"/>
              </w:rPr>
              <w:t>0.023***</w:t>
            </w:r>
          </w:p>
        </w:tc>
        <w:tc>
          <w:tcPr>
            <w:tcW w:w="1440" w:type="dxa"/>
            <w:tcBorders>
              <w:tl2br w:val="nil"/>
              <w:tr2bl w:val="nil"/>
            </w:tcBorders>
            <w:shd w:val="clear" w:color="auto" w:fill="auto"/>
          </w:tcPr>
          <w:p w14:paraId="1C299C72" w14:textId="77777777" w:rsidR="004F75ED" w:rsidRDefault="0068585F">
            <w:pPr>
              <w:jc w:val="center"/>
              <w:rPr>
                <w:rFonts w:ascii="Times New Roman" w:hAnsi="Times New Roman"/>
                <w:sz w:val="21"/>
                <w:szCs w:val="21"/>
              </w:rPr>
            </w:pPr>
            <w:r>
              <w:rPr>
                <w:rFonts w:ascii="Times New Roman" w:hAnsi="Times New Roman"/>
                <w:sz w:val="21"/>
                <w:szCs w:val="21"/>
              </w:rPr>
              <w:t>0.014</w:t>
            </w:r>
          </w:p>
        </w:tc>
      </w:tr>
      <w:tr w:rsidR="004F75ED" w14:paraId="5230CF13" w14:textId="77777777">
        <w:trPr>
          <w:jc w:val="center"/>
        </w:trPr>
        <w:tc>
          <w:tcPr>
            <w:tcW w:w="1947" w:type="dxa"/>
            <w:tcBorders>
              <w:tl2br w:val="nil"/>
              <w:tr2bl w:val="nil"/>
            </w:tcBorders>
          </w:tcPr>
          <w:p w14:paraId="1C2022A1" w14:textId="77777777" w:rsidR="004F75ED" w:rsidRDefault="004F75ED">
            <w:pPr>
              <w:jc w:val="center"/>
              <w:rPr>
                <w:rFonts w:ascii="Times New Roman" w:hAnsi="Times New Roman"/>
                <w:sz w:val="21"/>
                <w:szCs w:val="21"/>
              </w:rPr>
            </w:pPr>
          </w:p>
        </w:tc>
        <w:tc>
          <w:tcPr>
            <w:tcW w:w="1440" w:type="dxa"/>
            <w:tcBorders>
              <w:tl2br w:val="nil"/>
              <w:tr2bl w:val="nil"/>
            </w:tcBorders>
            <w:vAlign w:val="center"/>
          </w:tcPr>
          <w:p w14:paraId="17DD34A3" w14:textId="77777777" w:rsidR="004F75ED" w:rsidRDefault="0068585F">
            <w:pPr>
              <w:jc w:val="center"/>
              <w:rPr>
                <w:rFonts w:ascii="Times New Roman" w:hAnsi="Times New Roman"/>
                <w:sz w:val="21"/>
                <w:szCs w:val="21"/>
              </w:rPr>
            </w:pPr>
            <w:r>
              <w:rPr>
                <w:rFonts w:ascii="Times New Roman" w:eastAsia="SimSun" w:hAnsi="Times New Roman"/>
                <w:color w:val="000000"/>
                <w:sz w:val="21"/>
                <w:szCs w:val="21"/>
              </w:rPr>
              <w:t>(</w:t>
            </w:r>
            <w:r>
              <w:rPr>
                <w:rFonts w:ascii="Times New Roman" w:eastAsia="SimSun" w:hAnsi="Times New Roman"/>
                <w:color w:val="000000"/>
                <w:sz w:val="21"/>
                <w:szCs w:val="21"/>
                <w:lang w:bidi="ar"/>
              </w:rPr>
              <w:t>0.001</w:t>
            </w:r>
            <w:r>
              <w:rPr>
                <w:rFonts w:ascii="Times New Roman" w:eastAsia="SimSun" w:hAnsi="Times New Roman"/>
                <w:color w:val="000000"/>
                <w:sz w:val="21"/>
                <w:szCs w:val="21"/>
              </w:rPr>
              <w:t>)</w:t>
            </w:r>
          </w:p>
        </w:tc>
        <w:tc>
          <w:tcPr>
            <w:tcW w:w="1440" w:type="dxa"/>
            <w:tcBorders>
              <w:tl2br w:val="nil"/>
              <w:tr2bl w:val="nil"/>
            </w:tcBorders>
            <w:shd w:val="clear" w:color="auto" w:fill="auto"/>
          </w:tcPr>
          <w:p w14:paraId="1C3902E5" w14:textId="77777777" w:rsidR="004F75ED" w:rsidRDefault="0068585F">
            <w:pPr>
              <w:jc w:val="center"/>
              <w:rPr>
                <w:rFonts w:ascii="Times New Roman" w:hAnsi="Times New Roman"/>
                <w:sz w:val="21"/>
                <w:szCs w:val="21"/>
              </w:rPr>
            </w:pPr>
            <w:r>
              <w:rPr>
                <w:rFonts w:ascii="Times New Roman" w:hAnsi="Times New Roman"/>
                <w:sz w:val="21"/>
                <w:szCs w:val="21"/>
              </w:rPr>
              <w:t>(0.026)</w:t>
            </w:r>
          </w:p>
        </w:tc>
      </w:tr>
      <w:tr w:rsidR="004F75ED" w14:paraId="354F031D" w14:textId="77777777">
        <w:trPr>
          <w:jc w:val="center"/>
        </w:trPr>
        <w:tc>
          <w:tcPr>
            <w:tcW w:w="1947" w:type="dxa"/>
            <w:tcBorders>
              <w:tl2br w:val="nil"/>
              <w:tr2bl w:val="nil"/>
            </w:tcBorders>
          </w:tcPr>
          <w:p w14:paraId="3584FB79" w14:textId="77777777" w:rsidR="004F75ED" w:rsidRDefault="0068585F">
            <w:pPr>
              <w:jc w:val="center"/>
              <w:rPr>
                <w:rFonts w:ascii="Times New Roman" w:hAnsi="Times New Roman"/>
                <w:sz w:val="21"/>
                <w:szCs w:val="21"/>
              </w:rPr>
            </w:pPr>
            <w:proofErr w:type="spellStart"/>
            <w:r>
              <w:rPr>
                <w:rFonts w:ascii="Times New Roman" w:hAnsi="Times New Roman"/>
                <w:sz w:val="21"/>
                <w:szCs w:val="21"/>
              </w:rPr>
              <w:t>ListAge</w:t>
            </w:r>
            <w:proofErr w:type="spellEnd"/>
          </w:p>
        </w:tc>
        <w:tc>
          <w:tcPr>
            <w:tcW w:w="1440" w:type="dxa"/>
            <w:tcBorders>
              <w:tl2br w:val="nil"/>
              <w:tr2bl w:val="nil"/>
            </w:tcBorders>
            <w:vAlign w:val="center"/>
          </w:tcPr>
          <w:p w14:paraId="49B01631" w14:textId="77777777" w:rsidR="004F75ED" w:rsidRDefault="0068585F">
            <w:pPr>
              <w:jc w:val="center"/>
              <w:textAlignment w:val="center"/>
              <w:rPr>
                <w:rFonts w:ascii="Times New Roman" w:hAnsi="Times New Roman"/>
                <w:sz w:val="21"/>
                <w:szCs w:val="21"/>
              </w:rPr>
            </w:pPr>
            <w:r>
              <w:rPr>
                <w:rFonts w:ascii="Times New Roman" w:eastAsia="SimSun" w:hAnsi="Times New Roman"/>
                <w:color w:val="000000"/>
                <w:sz w:val="21"/>
                <w:szCs w:val="21"/>
                <w:lang w:bidi="ar"/>
              </w:rPr>
              <w:t>-0.004***</w:t>
            </w:r>
          </w:p>
        </w:tc>
        <w:tc>
          <w:tcPr>
            <w:tcW w:w="1440" w:type="dxa"/>
            <w:tcBorders>
              <w:tl2br w:val="nil"/>
              <w:tr2bl w:val="nil"/>
            </w:tcBorders>
            <w:shd w:val="clear" w:color="auto" w:fill="auto"/>
          </w:tcPr>
          <w:p w14:paraId="0350295A" w14:textId="77777777" w:rsidR="004F75ED" w:rsidRDefault="0068585F">
            <w:pPr>
              <w:jc w:val="center"/>
              <w:rPr>
                <w:rFonts w:ascii="Times New Roman" w:hAnsi="Times New Roman"/>
                <w:sz w:val="21"/>
                <w:szCs w:val="21"/>
              </w:rPr>
            </w:pPr>
            <w:r>
              <w:rPr>
                <w:rFonts w:ascii="Times New Roman" w:hAnsi="Times New Roman"/>
                <w:sz w:val="21"/>
                <w:szCs w:val="21"/>
              </w:rPr>
              <w:t>0.047***</w:t>
            </w:r>
          </w:p>
        </w:tc>
      </w:tr>
      <w:tr w:rsidR="004F75ED" w14:paraId="53EF8846" w14:textId="77777777">
        <w:trPr>
          <w:jc w:val="center"/>
        </w:trPr>
        <w:tc>
          <w:tcPr>
            <w:tcW w:w="1947" w:type="dxa"/>
            <w:tcBorders>
              <w:tl2br w:val="nil"/>
              <w:tr2bl w:val="nil"/>
            </w:tcBorders>
          </w:tcPr>
          <w:p w14:paraId="333749D4" w14:textId="77777777" w:rsidR="004F75ED" w:rsidRDefault="004F75ED">
            <w:pPr>
              <w:jc w:val="center"/>
              <w:rPr>
                <w:rFonts w:ascii="Times New Roman" w:hAnsi="Times New Roman"/>
                <w:sz w:val="21"/>
                <w:szCs w:val="21"/>
              </w:rPr>
            </w:pPr>
          </w:p>
        </w:tc>
        <w:tc>
          <w:tcPr>
            <w:tcW w:w="1440" w:type="dxa"/>
            <w:tcBorders>
              <w:tl2br w:val="nil"/>
              <w:tr2bl w:val="nil"/>
            </w:tcBorders>
            <w:vAlign w:val="center"/>
          </w:tcPr>
          <w:p w14:paraId="6B180FC6" w14:textId="77777777" w:rsidR="004F75ED" w:rsidRDefault="0068585F">
            <w:pPr>
              <w:jc w:val="center"/>
              <w:rPr>
                <w:rFonts w:ascii="Times New Roman" w:hAnsi="Times New Roman"/>
                <w:sz w:val="21"/>
                <w:szCs w:val="21"/>
              </w:rPr>
            </w:pPr>
            <w:r>
              <w:rPr>
                <w:rFonts w:ascii="Times New Roman" w:eastAsia="SimSun" w:hAnsi="Times New Roman"/>
                <w:color w:val="000000"/>
                <w:sz w:val="21"/>
                <w:szCs w:val="21"/>
              </w:rPr>
              <w:t>(</w:t>
            </w:r>
            <w:r>
              <w:rPr>
                <w:rFonts w:ascii="Times New Roman" w:eastAsia="SimSun" w:hAnsi="Times New Roman"/>
                <w:color w:val="000000"/>
                <w:sz w:val="21"/>
                <w:szCs w:val="21"/>
                <w:lang w:bidi="ar"/>
              </w:rPr>
              <w:t>0.001</w:t>
            </w:r>
            <w:r>
              <w:rPr>
                <w:rFonts w:ascii="Times New Roman" w:eastAsia="SimSun" w:hAnsi="Times New Roman"/>
                <w:color w:val="000000"/>
                <w:sz w:val="21"/>
                <w:szCs w:val="21"/>
              </w:rPr>
              <w:t>)</w:t>
            </w:r>
          </w:p>
        </w:tc>
        <w:tc>
          <w:tcPr>
            <w:tcW w:w="1440" w:type="dxa"/>
            <w:tcBorders>
              <w:tl2br w:val="nil"/>
              <w:tr2bl w:val="nil"/>
            </w:tcBorders>
            <w:shd w:val="clear" w:color="auto" w:fill="auto"/>
          </w:tcPr>
          <w:p w14:paraId="1521FCE5" w14:textId="77777777" w:rsidR="004F75ED" w:rsidRDefault="0068585F">
            <w:pPr>
              <w:jc w:val="center"/>
              <w:rPr>
                <w:rFonts w:ascii="Times New Roman" w:hAnsi="Times New Roman"/>
                <w:sz w:val="21"/>
                <w:szCs w:val="21"/>
              </w:rPr>
            </w:pPr>
            <w:r>
              <w:rPr>
                <w:rFonts w:ascii="Times New Roman" w:hAnsi="Times New Roman"/>
                <w:sz w:val="21"/>
                <w:szCs w:val="21"/>
              </w:rPr>
              <w:t>(0.012)</w:t>
            </w:r>
          </w:p>
        </w:tc>
      </w:tr>
      <w:tr w:rsidR="004F75ED" w14:paraId="169FFDFB" w14:textId="77777777">
        <w:trPr>
          <w:jc w:val="center"/>
        </w:trPr>
        <w:tc>
          <w:tcPr>
            <w:tcW w:w="1947" w:type="dxa"/>
            <w:tcBorders>
              <w:tl2br w:val="nil"/>
              <w:tr2bl w:val="nil"/>
            </w:tcBorders>
          </w:tcPr>
          <w:p w14:paraId="274BD047" w14:textId="77777777" w:rsidR="004F75ED" w:rsidRDefault="0068585F">
            <w:pPr>
              <w:jc w:val="center"/>
              <w:rPr>
                <w:rFonts w:ascii="Times New Roman" w:hAnsi="Times New Roman"/>
                <w:sz w:val="21"/>
                <w:szCs w:val="21"/>
              </w:rPr>
            </w:pPr>
            <w:r>
              <w:rPr>
                <w:rFonts w:ascii="Times New Roman" w:hAnsi="Times New Roman"/>
                <w:sz w:val="21"/>
                <w:szCs w:val="21"/>
              </w:rPr>
              <w:t>Lev</w:t>
            </w:r>
          </w:p>
        </w:tc>
        <w:tc>
          <w:tcPr>
            <w:tcW w:w="1440" w:type="dxa"/>
            <w:tcBorders>
              <w:tl2br w:val="nil"/>
              <w:tr2bl w:val="nil"/>
            </w:tcBorders>
            <w:vAlign w:val="center"/>
          </w:tcPr>
          <w:p w14:paraId="22820E62" w14:textId="77777777" w:rsidR="004F75ED" w:rsidRDefault="0068585F">
            <w:pPr>
              <w:jc w:val="center"/>
              <w:textAlignment w:val="center"/>
              <w:rPr>
                <w:rFonts w:ascii="Times New Roman" w:hAnsi="Times New Roman"/>
                <w:sz w:val="21"/>
                <w:szCs w:val="21"/>
              </w:rPr>
            </w:pPr>
            <w:r>
              <w:rPr>
                <w:rFonts w:ascii="Times New Roman" w:eastAsia="SimSun" w:hAnsi="Times New Roman"/>
                <w:color w:val="000000"/>
                <w:sz w:val="21"/>
                <w:szCs w:val="21"/>
                <w:lang w:bidi="ar"/>
              </w:rPr>
              <w:t>0.029***</w:t>
            </w:r>
          </w:p>
        </w:tc>
        <w:tc>
          <w:tcPr>
            <w:tcW w:w="1440" w:type="dxa"/>
            <w:tcBorders>
              <w:tl2br w:val="nil"/>
              <w:tr2bl w:val="nil"/>
            </w:tcBorders>
            <w:shd w:val="clear" w:color="auto" w:fill="auto"/>
          </w:tcPr>
          <w:p w14:paraId="726E903A" w14:textId="77777777" w:rsidR="004F75ED" w:rsidRDefault="0068585F">
            <w:pPr>
              <w:jc w:val="center"/>
              <w:rPr>
                <w:rFonts w:ascii="Times New Roman" w:hAnsi="Times New Roman"/>
                <w:sz w:val="21"/>
                <w:szCs w:val="21"/>
              </w:rPr>
            </w:pPr>
            <w:r>
              <w:rPr>
                <w:rFonts w:ascii="Times New Roman" w:hAnsi="Times New Roman"/>
                <w:sz w:val="21"/>
                <w:szCs w:val="21"/>
              </w:rPr>
              <w:t>0.594***</w:t>
            </w:r>
          </w:p>
        </w:tc>
      </w:tr>
      <w:tr w:rsidR="004F75ED" w14:paraId="34DFCED0" w14:textId="77777777">
        <w:trPr>
          <w:jc w:val="center"/>
        </w:trPr>
        <w:tc>
          <w:tcPr>
            <w:tcW w:w="1947" w:type="dxa"/>
            <w:tcBorders>
              <w:tl2br w:val="nil"/>
              <w:tr2bl w:val="nil"/>
            </w:tcBorders>
          </w:tcPr>
          <w:p w14:paraId="12DF31DF" w14:textId="77777777" w:rsidR="004F75ED" w:rsidRDefault="004F75ED">
            <w:pPr>
              <w:jc w:val="center"/>
              <w:rPr>
                <w:rFonts w:ascii="Times New Roman" w:hAnsi="Times New Roman"/>
                <w:sz w:val="21"/>
                <w:szCs w:val="21"/>
              </w:rPr>
            </w:pPr>
          </w:p>
        </w:tc>
        <w:tc>
          <w:tcPr>
            <w:tcW w:w="1440" w:type="dxa"/>
            <w:tcBorders>
              <w:tl2br w:val="nil"/>
              <w:tr2bl w:val="nil"/>
            </w:tcBorders>
            <w:vAlign w:val="center"/>
          </w:tcPr>
          <w:p w14:paraId="1788E785" w14:textId="77777777" w:rsidR="004F75ED" w:rsidRDefault="0068585F">
            <w:pPr>
              <w:jc w:val="center"/>
              <w:rPr>
                <w:rFonts w:ascii="Times New Roman" w:hAnsi="Times New Roman"/>
                <w:sz w:val="21"/>
                <w:szCs w:val="21"/>
              </w:rPr>
            </w:pPr>
            <w:r>
              <w:rPr>
                <w:rFonts w:ascii="Times New Roman" w:eastAsia="SimSun" w:hAnsi="Times New Roman"/>
                <w:color w:val="000000"/>
                <w:sz w:val="21"/>
                <w:szCs w:val="21"/>
              </w:rPr>
              <w:t>(</w:t>
            </w:r>
            <w:r>
              <w:rPr>
                <w:rFonts w:ascii="Times New Roman" w:eastAsia="SimSun" w:hAnsi="Times New Roman"/>
                <w:color w:val="000000"/>
                <w:sz w:val="21"/>
                <w:szCs w:val="21"/>
                <w:lang w:bidi="ar"/>
              </w:rPr>
              <w:t>0.004</w:t>
            </w:r>
            <w:r>
              <w:rPr>
                <w:rFonts w:ascii="Times New Roman" w:eastAsia="SimSun" w:hAnsi="Times New Roman"/>
                <w:color w:val="000000"/>
                <w:sz w:val="21"/>
                <w:szCs w:val="21"/>
              </w:rPr>
              <w:t>)</w:t>
            </w:r>
          </w:p>
        </w:tc>
        <w:tc>
          <w:tcPr>
            <w:tcW w:w="1440" w:type="dxa"/>
            <w:tcBorders>
              <w:tl2br w:val="nil"/>
              <w:tr2bl w:val="nil"/>
            </w:tcBorders>
            <w:shd w:val="clear" w:color="auto" w:fill="auto"/>
          </w:tcPr>
          <w:p w14:paraId="7A2692EF" w14:textId="77777777" w:rsidR="004F75ED" w:rsidRDefault="0068585F">
            <w:pPr>
              <w:jc w:val="center"/>
              <w:rPr>
                <w:rFonts w:ascii="Times New Roman" w:hAnsi="Times New Roman"/>
                <w:sz w:val="21"/>
                <w:szCs w:val="21"/>
              </w:rPr>
            </w:pPr>
            <w:r>
              <w:rPr>
                <w:rFonts w:ascii="Times New Roman" w:hAnsi="Times New Roman"/>
                <w:sz w:val="21"/>
                <w:szCs w:val="21"/>
              </w:rPr>
              <w:t>(0.056)</w:t>
            </w:r>
          </w:p>
        </w:tc>
      </w:tr>
      <w:tr w:rsidR="004F75ED" w14:paraId="302CCF58" w14:textId="77777777">
        <w:trPr>
          <w:jc w:val="center"/>
        </w:trPr>
        <w:tc>
          <w:tcPr>
            <w:tcW w:w="1947" w:type="dxa"/>
            <w:tcBorders>
              <w:tl2br w:val="nil"/>
              <w:tr2bl w:val="nil"/>
            </w:tcBorders>
          </w:tcPr>
          <w:p w14:paraId="090DE24C" w14:textId="77777777" w:rsidR="004F75ED" w:rsidRDefault="0068585F">
            <w:pPr>
              <w:jc w:val="center"/>
              <w:rPr>
                <w:rFonts w:ascii="Times New Roman" w:hAnsi="Times New Roman"/>
                <w:sz w:val="21"/>
                <w:szCs w:val="21"/>
              </w:rPr>
            </w:pPr>
            <w:r>
              <w:rPr>
                <w:rFonts w:ascii="Times New Roman" w:hAnsi="Times New Roman"/>
                <w:sz w:val="21"/>
                <w:szCs w:val="21"/>
              </w:rPr>
              <w:t>Cash</w:t>
            </w:r>
          </w:p>
        </w:tc>
        <w:tc>
          <w:tcPr>
            <w:tcW w:w="1440" w:type="dxa"/>
            <w:tcBorders>
              <w:tl2br w:val="nil"/>
              <w:tr2bl w:val="nil"/>
            </w:tcBorders>
            <w:vAlign w:val="center"/>
          </w:tcPr>
          <w:p w14:paraId="74AF4430" w14:textId="77777777" w:rsidR="004F75ED" w:rsidRDefault="0068585F">
            <w:pPr>
              <w:jc w:val="center"/>
              <w:textAlignment w:val="center"/>
              <w:rPr>
                <w:rFonts w:ascii="Times New Roman" w:hAnsi="Times New Roman"/>
                <w:sz w:val="21"/>
                <w:szCs w:val="21"/>
              </w:rPr>
            </w:pPr>
            <w:r>
              <w:rPr>
                <w:rFonts w:ascii="Times New Roman" w:eastAsia="SimSun" w:hAnsi="Times New Roman"/>
                <w:color w:val="000000"/>
                <w:sz w:val="21"/>
                <w:szCs w:val="21"/>
                <w:lang w:bidi="ar"/>
              </w:rPr>
              <w:t>-0.017*</w:t>
            </w:r>
          </w:p>
        </w:tc>
        <w:tc>
          <w:tcPr>
            <w:tcW w:w="1440" w:type="dxa"/>
            <w:tcBorders>
              <w:tl2br w:val="nil"/>
              <w:tr2bl w:val="nil"/>
            </w:tcBorders>
            <w:shd w:val="clear" w:color="auto" w:fill="auto"/>
          </w:tcPr>
          <w:p w14:paraId="02D7E9B1" w14:textId="77777777" w:rsidR="004F75ED" w:rsidRDefault="0068585F">
            <w:pPr>
              <w:jc w:val="center"/>
              <w:rPr>
                <w:rFonts w:ascii="Times New Roman" w:hAnsi="Times New Roman"/>
                <w:sz w:val="21"/>
                <w:szCs w:val="21"/>
              </w:rPr>
            </w:pPr>
            <w:r>
              <w:rPr>
                <w:rFonts w:ascii="Times New Roman" w:hAnsi="Times New Roman"/>
                <w:sz w:val="21"/>
                <w:szCs w:val="21"/>
              </w:rPr>
              <w:t>-0.788***</w:t>
            </w:r>
          </w:p>
        </w:tc>
      </w:tr>
      <w:tr w:rsidR="004F75ED" w14:paraId="4FFBEE95" w14:textId="77777777">
        <w:trPr>
          <w:jc w:val="center"/>
        </w:trPr>
        <w:tc>
          <w:tcPr>
            <w:tcW w:w="1947" w:type="dxa"/>
            <w:tcBorders>
              <w:tl2br w:val="nil"/>
              <w:tr2bl w:val="nil"/>
            </w:tcBorders>
          </w:tcPr>
          <w:p w14:paraId="421B249C" w14:textId="77777777" w:rsidR="004F75ED" w:rsidRDefault="004F75ED">
            <w:pPr>
              <w:jc w:val="center"/>
              <w:rPr>
                <w:rFonts w:ascii="Times New Roman" w:hAnsi="Times New Roman"/>
                <w:sz w:val="21"/>
                <w:szCs w:val="21"/>
              </w:rPr>
            </w:pPr>
          </w:p>
        </w:tc>
        <w:tc>
          <w:tcPr>
            <w:tcW w:w="1440" w:type="dxa"/>
            <w:tcBorders>
              <w:tl2br w:val="nil"/>
              <w:tr2bl w:val="nil"/>
            </w:tcBorders>
            <w:vAlign w:val="center"/>
          </w:tcPr>
          <w:p w14:paraId="265843A6" w14:textId="77777777" w:rsidR="004F75ED" w:rsidRDefault="0068585F">
            <w:pPr>
              <w:jc w:val="center"/>
              <w:rPr>
                <w:rFonts w:ascii="Times New Roman" w:hAnsi="Times New Roman"/>
                <w:sz w:val="21"/>
                <w:szCs w:val="21"/>
              </w:rPr>
            </w:pPr>
            <w:r>
              <w:rPr>
                <w:rFonts w:ascii="Times New Roman" w:eastAsia="SimSun" w:hAnsi="Times New Roman"/>
                <w:color w:val="000000"/>
                <w:sz w:val="21"/>
                <w:szCs w:val="21"/>
              </w:rPr>
              <w:t>(</w:t>
            </w:r>
            <w:r>
              <w:rPr>
                <w:rFonts w:ascii="Times New Roman" w:eastAsia="SimSun" w:hAnsi="Times New Roman"/>
                <w:color w:val="000000"/>
                <w:sz w:val="21"/>
                <w:szCs w:val="21"/>
                <w:lang w:bidi="ar"/>
              </w:rPr>
              <w:t>0.010</w:t>
            </w:r>
            <w:r>
              <w:rPr>
                <w:rFonts w:ascii="Times New Roman" w:eastAsia="SimSun" w:hAnsi="Times New Roman"/>
                <w:color w:val="000000"/>
                <w:sz w:val="21"/>
                <w:szCs w:val="21"/>
              </w:rPr>
              <w:t>)</w:t>
            </w:r>
          </w:p>
        </w:tc>
        <w:tc>
          <w:tcPr>
            <w:tcW w:w="1440" w:type="dxa"/>
            <w:tcBorders>
              <w:tl2br w:val="nil"/>
              <w:tr2bl w:val="nil"/>
            </w:tcBorders>
            <w:shd w:val="clear" w:color="auto" w:fill="auto"/>
          </w:tcPr>
          <w:p w14:paraId="2327FC04" w14:textId="77777777" w:rsidR="004F75ED" w:rsidRDefault="0068585F">
            <w:pPr>
              <w:jc w:val="center"/>
              <w:rPr>
                <w:rFonts w:ascii="Times New Roman" w:hAnsi="Times New Roman"/>
                <w:sz w:val="21"/>
                <w:szCs w:val="21"/>
              </w:rPr>
            </w:pPr>
            <w:r>
              <w:rPr>
                <w:rFonts w:ascii="Times New Roman" w:hAnsi="Times New Roman"/>
                <w:sz w:val="21"/>
                <w:szCs w:val="21"/>
              </w:rPr>
              <w:t>(0.115)</w:t>
            </w:r>
          </w:p>
        </w:tc>
      </w:tr>
      <w:tr w:rsidR="004F75ED" w14:paraId="218B4CA5" w14:textId="77777777">
        <w:trPr>
          <w:jc w:val="center"/>
        </w:trPr>
        <w:tc>
          <w:tcPr>
            <w:tcW w:w="1947" w:type="dxa"/>
            <w:tcBorders>
              <w:tl2br w:val="nil"/>
              <w:tr2bl w:val="nil"/>
            </w:tcBorders>
          </w:tcPr>
          <w:p w14:paraId="0EFCAEC3" w14:textId="77777777" w:rsidR="004F75ED" w:rsidRDefault="0068585F">
            <w:pPr>
              <w:jc w:val="center"/>
              <w:rPr>
                <w:rFonts w:ascii="Times New Roman" w:hAnsi="Times New Roman"/>
                <w:sz w:val="21"/>
                <w:szCs w:val="21"/>
              </w:rPr>
            </w:pPr>
            <w:r>
              <w:rPr>
                <w:rFonts w:ascii="Times New Roman" w:hAnsi="Times New Roman"/>
                <w:sz w:val="21"/>
                <w:szCs w:val="21"/>
              </w:rPr>
              <w:t>Board</w:t>
            </w:r>
          </w:p>
        </w:tc>
        <w:tc>
          <w:tcPr>
            <w:tcW w:w="1440" w:type="dxa"/>
            <w:tcBorders>
              <w:tl2br w:val="nil"/>
              <w:tr2bl w:val="nil"/>
            </w:tcBorders>
            <w:vAlign w:val="center"/>
          </w:tcPr>
          <w:p w14:paraId="0EC92025" w14:textId="77777777" w:rsidR="004F75ED" w:rsidRDefault="0068585F">
            <w:pPr>
              <w:jc w:val="center"/>
              <w:textAlignment w:val="center"/>
              <w:rPr>
                <w:rFonts w:ascii="Times New Roman" w:hAnsi="Times New Roman"/>
                <w:sz w:val="21"/>
                <w:szCs w:val="21"/>
              </w:rPr>
            </w:pPr>
            <w:r>
              <w:rPr>
                <w:rFonts w:ascii="Times New Roman" w:eastAsia="SimSun" w:hAnsi="Times New Roman"/>
                <w:color w:val="000000"/>
                <w:sz w:val="21"/>
                <w:szCs w:val="21"/>
                <w:lang w:bidi="ar"/>
              </w:rPr>
              <w:t>0.005</w:t>
            </w:r>
          </w:p>
        </w:tc>
        <w:tc>
          <w:tcPr>
            <w:tcW w:w="1440" w:type="dxa"/>
            <w:tcBorders>
              <w:tl2br w:val="nil"/>
              <w:tr2bl w:val="nil"/>
            </w:tcBorders>
            <w:shd w:val="clear" w:color="auto" w:fill="auto"/>
          </w:tcPr>
          <w:p w14:paraId="54E2F2D9" w14:textId="77777777" w:rsidR="004F75ED" w:rsidRDefault="0068585F">
            <w:pPr>
              <w:jc w:val="center"/>
              <w:rPr>
                <w:rFonts w:ascii="Times New Roman" w:hAnsi="Times New Roman"/>
                <w:sz w:val="21"/>
                <w:szCs w:val="21"/>
              </w:rPr>
            </w:pPr>
            <w:r>
              <w:rPr>
                <w:rFonts w:ascii="Times New Roman" w:hAnsi="Times New Roman"/>
                <w:sz w:val="21"/>
                <w:szCs w:val="21"/>
              </w:rPr>
              <w:t>-0.101*</w:t>
            </w:r>
          </w:p>
        </w:tc>
      </w:tr>
      <w:tr w:rsidR="004F75ED" w14:paraId="781A2D6A" w14:textId="77777777">
        <w:trPr>
          <w:jc w:val="center"/>
        </w:trPr>
        <w:tc>
          <w:tcPr>
            <w:tcW w:w="1947" w:type="dxa"/>
            <w:tcBorders>
              <w:tl2br w:val="nil"/>
              <w:tr2bl w:val="nil"/>
            </w:tcBorders>
          </w:tcPr>
          <w:p w14:paraId="7808194D" w14:textId="77777777" w:rsidR="004F75ED" w:rsidRDefault="004F75ED">
            <w:pPr>
              <w:jc w:val="center"/>
              <w:rPr>
                <w:rFonts w:ascii="Times New Roman" w:hAnsi="Times New Roman"/>
                <w:sz w:val="21"/>
                <w:szCs w:val="21"/>
              </w:rPr>
            </w:pPr>
          </w:p>
        </w:tc>
        <w:tc>
          <w:tcPr>
            <w:tcW w:w="1440" w:type="dxa"/>
            <w:tcBorders>
              <w:tl2br w:val="nil"/>
              <w:tr2bl w:val="nil"/>
            </w:tcBorders>
            <w:vAlign w:val="center"/>
          </w:tcPr>
          <w:p w14:paraId="69BF8420" w14:textId="77777777" w:rsidR="004F75ED" w:rsidRDefault="0068585F">
            <w:pPr>
              <w:jc w:val="center"/>
              <w:rPr>
                <w:rFonts w:ascii="Times New Roman" w:hAnsi="Times New Roman"/>
                <w:sz w:val="21"/>
                <w:szCs w:val="21"/>
              </w:rPr>
            </w:pPr>
            <w:r>
              <w:rPr>
                <w:rFonts w:ascii="Times New Roman" w:eastAsia="SimSun" w:hAnsi="Times New Roman"/>
                <w:color w:val="000000"/>
                <w:sz w:val="21"/>
                <w:szCs w:val="21"/>
              </w:rPr>
              <w:t>(</w:t>
            </w:r>
            <w:r>
              <w:rPr>
                <w:rFonts w:ascii="Times New Roman" w:eastAsia="SimSun" w:hAnsi="Times New Roman"/>
                <w:color w:val="000000"/>
                <w:sz w:val="21"/>
                <w:szCs w:val="21"/>
                <w:lang w:bidi="ar"/>
              </w:rPr>
              <w:t>0.005</w:t>
            </w:r>
            <w:r>
              <w:rPr>
                <w:rFonts w:ascii="Times New Roman" w:eastAsia="SimSun" w:hAnsi="Times New Roman"/>
                <w:color w:val="000000"/>
                <w:sz w:val="21"/>
                <w:szCs w:val="21"/>
              </w:rPr>
              <w:t>)</w:t>
            </w:r>
          </w:p>
        </w:tc>
        <w:tc>
          <w:tcPr>
            <w:tcW w:w="1440" w:type="dxa"/>
            <w:tcBorders>
              <w:tl2br w:val="nil"/>
              <w:tr2bl w:val="nil"/>
            </w:tcBorders>
            <w:shd w:val="clear" w:color="auto" w:fill="auto"/>
          </w:tcPr>
          <w:p w14:paraId="733CA1DA" w14:textId="77777777" w:rsidR="004F75ED" w:rsidRDefault="0068585F">
            <w:pPr>
              <w:jc w:val="center"/>
              <w:rPr>
                <w:rFonts w:ascii="Times New Roman" w:hAnsi="Times New Roman"/>
                <w:sz w:val="21"/>
                <w:szCs w:val="21"/>
              </w:rPr>
            </w:pPr>
            <w:r>
              <w:rPr>
                <w:rFonts w:ascii="Times New Roman" w:hAnsi="Times New Roman"/>
                <w:sz w:val="21"/>
                <w:szCs w:val="21"/>
              </w:rPr>
              <w:t>(0.053)</w:t>
            </w:r>
          </w:p>
        </w:tc>
      </w:tr>
      <w:tr w:rsidR="004F75ED" w14:paraId="34A7BC24" w14:textId="77777777">
        <w:trPr>
          <w:jc w:val="center"/>
        </w:trPr>
        <w:tc>
          <w:tcPr>
            <w:tcW w:w="1947" w:type="dxa"/>
            <w:tcBorders>
              <w:tl2br w:val="nil"/>
              <w:tr2bl w:val="nil"/>
            </w:tcBorders>
          </w:tcPr>
          <w:p w14:paraId="1F4D3A37" w14:textId="77777777" w:rsidR="004F75ED" w:rsidRDefault="0068585F">
            <w:pPr>
              <w:jc w:val="center"/>
              <w:rPr>
                <w:rFonts w:ascii="Times New Roman" w:hAnsi="Times New Roman"/>
                <w:sz w:val="21"/>
                <w:szCs w:val="21"/>
              </w:rPr>
            </w:pPr>
            <w:proofErr w:type="spellStart"/>
            <w:r>
              <w:rPr>
                <w:rFonts w:ascii="Times New Roman" w:hAnsi="Times New Roman"/>
                <w:sz w:val="21"/>
                <w:szCs w:val="21"/>
              </w:rPr>
              <w:t>Indep</w:t>
            </w:r>
            <w:proofErr w:type="spellEnd"/>
          </w:p>
        </w:tc>
        <w:tc>
          <w:tcPr>
            <w:tcW w:w="1440" w:type="dxa"/>
            <w:tcBorders>
              <w:tl2br w:val="nil"/>
              <w:tr2bl w:val="nil"/>
            </w:tcBorders>
            <w:vAlign w:val="center"/>
          </w:tcPr>
          <w:p w14:paraId="70BF0973" w14:textId="77777777" w:rsidR="004F75ED" w:rsidRDefault="0068585F">
            <w:pPr>
              <w:jc w:val="center"/>
              <w:textAlignment w:val="center"/>
              <w:rPr>
                <w:rFonts w:ascii="Times New Roman" w:hAnsi="Times New Roman"/>
                <w:sz w:val="21"/>
                <w:szCs w:val="21"/>
              </w:rPr>
            </w:pPr>
            <w:r>
              <w:rPr>
                <w:rFonts w:ascii="Times New Roman" w:eastAsia="SimSun" w:hAnsi="Times New Roman"/>
                <w:color w:val="000000"/>
                <w:sz w:val="21"/>
                <w:szCs w:val="21"/>
                <w:lang w:bidi="ar"/>
              </w:rPr>
              <w:t>-0.088***</w:t>
            </w:r>
          </w:p>
        </w:tc>
        <w:tc>
          <w:tcPr>
            <w:tcW w:w="1440" w:type="dxa"/>
            <w:tcBorders>
              <w:tl2br w:val="nil"/>
              <w:tr2bl w:val="nil"/>
            </w:tcBorders>
            <w:shd w:val="clear" w:color="auto" w:fill="auto"/>
          </w:tcPr>
          <w:p w14:paraId="6BDA66D4" w14:textId="77777777" w:rsidR="004F75ED" w:rsidRDefault="0068585F">
            <w:pPr>
              <w:jc w:val="center"/>
              <w:rPr>
                <w:rFonts w:ascii="Times New Roman" w:hAnsi="Times New Roman"/>
                <w:sz w:val="21"/>
                <w:szCs w:val="21"/>
              </w:rPr>
            </w:pPr>
            <w:r>
              <w:rPr>
                <w:rFonts w:ascii="Times New Roman" w:hAnsi="Times New Roman"/>
                <w:sz w:val="21"/>
                <w:szCs w:val="21"/>
              </w:rPr>
              <w:t>-0.145</w:t>
            </w:r>
          </w:p>
        </w:tc>
      </w:tr>
      <w:tr w:rsidR="004F75ED" w14:paraId="701C79F7" w14:textId="77777777">
        <w:trPr>
          <w:jc w:val="center"/>
        </w:trPr>
        <w:tc>
          <w:tcPr>
            <w:tcW w:w="1947" w:type="dxa"/>
            <w:tcBorders>
              <w:tl2br w:val="nil"/>
              <w:tr2bl w:val="nil"/>
            </w:tcBorders>
          </w:tcPr>
          <w:p w14:paraId="21E984ED" w14:textId="77777777" w:rsidR="004F75ED" w:rsidRDefault="004F75ED">
            <w:pPr>
              <w:jc w:val="center"/>
              <w:rPr>
                <w:rFonts w:ascii="Times New Roman" w:hAnsi="Times New Roman"/>
                <w:sz w:val="21"/>
                <w:szCs w:val="21"/>
              </w:rPr>
            </w:pPr>
          </w:p>
        </w:tc>
        <w:tc>
          <w:tcPr>
            <w:tcW w:w="1440" w:type="dxa"/>
            <w:tcBorders>
              <w:tl2br w:val="nil"/>
              <w:tr2bl w:val="nil"/>
            </w:tcBorders>
            <w:vAlign w:val="center"/>
          </w:tcPr>
          <w:p w14:paraId="169D3564" w14:textId="77777777" w:rsidR="004F75ED" w:rsidRDefault="0068585F">
            <w:pPr>
              <w:jc w:val="center"/>
              <w:rPr>
                <w:rFonts w:ascii="Times New Roman" w:hAnsi="Times New Roman"/>
                <w:sz w:val="21"/>
                <w:szCs w:val="21"/>
              </w:rPr>
            </w:pPr>
            <w:r>
              <w:rPr>
                <w:rFonts w:ascii="Times New Roman" w:eastAsia="SimSun" w:hAnsi="Times New Roman"/>
                <w:color w:val="000000"/>
                <w:sz w:val="21"/>
                <w:szCs w:val="21"/>
              </w:rPr>
              <w:t>(</w:t>
            </w:r>
            <w:r>
              <w:rPr>
                <w:rFonts w:ascii="Times New Roman" w:eastAsia="SimSun" w:hAnsi="Times New Roman"/>
                <w:color w:val="000000"/>
                <w:sz w:val="21"/>
                <w:szCs w:val="21"/>
                <w:lang w:bidi="ar"/>
              </w:rPr>
              <w:t>0.016</w:t>
            </w:r>
            <w:r>
              <w:rPr>
                <w:rFonts w:ascii="Times New Roman" w:eastAsia="SimSun" w:hAnsi="Times New Roman"/>
                <w:color w:val="000000"/>
                <w:sz w:val="21"/>
                <w:szCs w:val="21"/>
              </w:rPr>
              <w:t>)</w:t>
            </w:r>
          </w:p>
        </w:tc>
        <w:tc>
          <w:tcPr>
            <w:tcW w:w="1440" w:type="dxa"/>
            <w:tcBorders>
              <w:tl2br w:val="nil"/>
              <w:tr2bl w:val="nil"/>
            </w:tcBorders>
            <w:shd w:val="clear" w:color="auto" w:fill="auto"/>
          </w:tcPr>
          <w:p w14:paraId="28160722" w14:textId="77777777" w:rsidR="004F75ED" w:rsidRDefault="0068585F">
            <w:pPr>
              <w:jc w:val="center"/>
              <w:rPr>
                <w:rFonts w:ascii="Times New Roman" w:hAnsi="Times New Roman"/>
                <w:sz w:val="21"/>
                <w:szCs w:val="21"/>
              </w:rPr>
            </w:pPr>
            <w:r>
              <w:rPr>
                <w:rFonts w:ascii="Times New Roman" w:hAnsi="Times New Roman"/>
                <w:sz w:val="21"/>
                <w:szCs w:val="21"/>
              </w:rPr>
              <w:t>(0.202)</w:t>
            </w:r>
          </w:p>
        </w:tc>
      </w:tr>
      <w:tr w:rsidR="004F75ED" w14:paraId="45D777BA" w14:textId="77777777">
        <w:trPr>
          <w:jc w:val="center"/>
        </w:trPr>
        <w:tc>
          <w:tcPr>
            <w:tcW w:w="1947" w:type="dxa"/>
            <w:tcBorders>
              <w:tl2br w:val="nil"/>
              <w:tr2bl w:val="nil"/>
            </w:tcBorders>
          </w:tcPr>
          <w:p w14:paraId="0F7FF809" w14:textId="77777777" w:rsidR="004F75ED" w:rsidRDefault="0068585F">
            <w:pPr>
              <w:jc w:val="center"/>
              <w:rPr>
                <w:rFonts w:ascii="Times New Roman" w:hAnsi="Times New Roman"/>
                <w:sz w:val="21"/>
                <w:szCs w:val="21"/>
              </w:rPr>
            </w:pPr>
            <w:r>
              <w:rPr>
                <w:rFonts w:ascii="Times New Roman" w:hAnsi="Times New Roman"/>
                <w:sz w:val="21"/>
                <w:szCs w:val="21"/>
              </w:rPr>
              <w:t>Dual</w:t>
            </w:r>
          </w:p>
        </w:tc>
        <w:tc>
          <w:tcPr>
            <w:tcW w:w="1440" w:type="dxa"/>
            <w:tcBorders>
              <w:tl2br w:val="nil"/>
              <w:tr2bl w:val="nil"/>
            </w:tcBorders>
            <w:vAlign w:val="center"/>
          </w:tcPr>
          <w:p w14:paraId="3B5B3C20" w14:textId="77777777" w:rsidR="004F75ED" w:rsidRDefault="0068585F">
            <w:pPr>
              <w:jc w:val="center"/>
              <w:textAlignment w:val="center"/>
              <w:rPr>
                <w:rFonts w:ascii="Times New Roman" w:hAnsi="Times New Roman"/>
                <w:sz w:val="21"/>
                <w:szCs w:val="21"/>
              </w:rPr>
            </w:pPr>
            <w:r>
              <w:rPr>
                <w:rFonts w:ascii="Times New Roman" w:eastAsia="SimSun" w:hAnsi="Times New Roman"/>
                <w:color w:val="000000"/>
                <w:sz w:val="21"/>
                <w:szCs w:val="21"/>
                <w:lang w:bidi="ar"/>
              </w:rPr>
              <w:t>-0.003**</w:t>
            </w:r>
          </w:p>
        </w:tc>
        <w:tc>
          <w:tcPr>
            <w:tcW w:w="1440" w:type="dxa"/>
            <w:tcBorders>
              <w:tl2br w:val="nil"/>
              <w:tr2bl w:val="nil"/>
            </w:tcBorders>
            <w:shd w:val="clear" w:color="auto" w:fill="auto"/>
          </w:tcPr>
          <w:p w14:paraId="361E5CB6" w14:textId="77777777" w:rsidR="004F75ED" w:rsidRDefault="0068585F">
            <w:pPr>
              <w:jc w:val="center"/>
              <w:rPr>
                <w:rFonts w:ascii="Times New Roman" w:hAnsi="Times New Roman"/>
                <w:sz w:val="21"/>
                <w:szCs w:val="21"/>
              </w:rPr>
            </w:pPr>
            <w:r>
              <w:rPr>
                <w:rFonts w:ascii="Times New Roman" w:hAnsi="Times New Roman"/>
                <w:sz w:val="21"/>
                <w:szCs w:val="21"/>
              </w:rPr>
              <w:t>-0.017</w:t>
            </w:r>
          </w:p>
        </w:tc>
      </w:tr>
      <w:tr w:rsidR="004F75ED" w14:paraId="521CDEF5" w14:textId="77777777">
        <w:trPr>
          <w:jc w:val="center"/>
        </w:trPr>
        <w:tc>
          <w:tcPr>
            <w:tcW w:w="1947" w:type="dxa"/>
            <w:tcBorders>
              <w:tl2br w:val="nil"/>
              <w:tr2bl w:val="nil"/>
            </w:tcBorders>
          </w:tcPr>
          <w:p w14:paraId="7618EA97" w14:textId="77777777" w:rsidR="004F75ED" w:rsidRDefault="004F75ED">
            <w:pPr>
              <w:jc w:val="center"/>
              <w:rPr>
                <w:rFonts w:ascii="Times New Roman" w:hAnsi="Times New Roman"/>
                <w:sz w:val="21"/>
                <w:szCs w:val="21"/>
              </w:rPr>
            </w:pPr>
          </w:p>
        </w:tc>
        <w:tc>
          <w:tcPr>
            <w:tcW w:w="1440" w:type="dxa"/>
            <w:tcBorders>
              <w:tl2br w:val="nil"/>
              <w:tr2bl w:val="nil"/>
            </w:tcBorders>
            <w:vAlign w:val="center"/>
          </w:tcPr>
          <w:p w14:paraId="34ECA2C2" w14:textId="77777777" w:rsidR="004F75ED" w:rsidRDefault="0068585F">
            <w:pPr>
              <w:jc w:val="center"/>
              <w:rPr>
                <w:rFonts w:ascii="Times New Roman" w:hAnsi="Times New Roman"/>
                <w:sz w:val="21"/>
                <w:szCs w:val="21"/>
              </w:rPr>
            </w:pPr>
            <w:r>
              <w:rPr>
                <w:rFonts w:ascii="Times New Roman" w:eastAsia="SimSun" w:hAnsi="Times New Roman"/>
                <w:color w:val="000000"/>
                <w:sz w:val="21"/>
                <w:szCs w:val="21"/>
              </w:rPr>
              <w:t>(</w:t>
            </w:r>
            <w:r>
              <w:rPr>
                <w:rFonts w:ascii="Times New Roman" w:eastAsia="SimSun" w:hAnsi="Times New Roman"/>
                <w:color w:val="000000"/>
                <w:sz w:val="21"/>
                <w:szCs w:val="21"/>
                <w:lang w:bidi="ar"/>
              </w:rPr>
              <w:t>0.002</w:t>
            </w:r>
            <w:r>
              <w:rPr>
                <w:rFonts w:ascii="Times New Roman" w:eastAsia="SimSun" w:hAnsi="Times New Roman"/>
                <w:color w:val="000000"/>
                <w:sz w:val="21"/>
                <w:szCs w:val="21"/>
              </w:rPr>
              <w:t>)</w:t>
            </w:r>
          </w:p>
        </w:tc>
        <w:tc>
          <w:tcPr>
            <w:tcW w:w="1440" w:type="dxa"/>
            <w:tcBorders>
              <w:tl2br w:val="nil"/>
              <w:tr2bl w:val="nil"/>
            </w:tcBorders>
            <w:shd w:val="clear" w:color="auto" w:fill="auto"/>
          </w:tcPr>
          <w:p w14:paraId="752CC8B6" w14:textId="77777777" w:rsidR="004F75ED" w:rsidRDefault="0068585F">
            <w:pPr>
              <w:jc w:val="center"/>
              <w:rPr>
                <w:rFonts w:ascii="Times New Roman" w:hAnsi="Times New Roman"/>
                <w:sz w:val="21"/>
                <w:szCs w:val="21"/>
              </w:rPr>
            </w:pPr>
            <w:r>
              <w:rPr>
                <w:rFonts w:ascii="Times New Roman" w:hAnsi="Times New Roman"/>
                <w:sz w:val="21"/>
                <w:szCs w:val="21"/>
              </w:rPr>
              <w:t>(0.019)</w:t>
            </w:r>
          </w:p>
        </w:tc>
      </w:tr>
      <w:tr w:rsidR="004F75ED" w14:paraId="28E20768" w14:textId="77777777">
        <w:trPr>
          <w:jc w:val="center"/>
        </w:trPr>
        <w:tc>
          <w:tcPr>
            <w:tcW w:w="1947" w:type="dxa"/>
            <w:tcBorders>
              <w:tl2br w:val="nil"/>
              <w:tr2bl w:val="nil"/>
            </w:tcBorders>
          </w:tcPr>
          <w:p w14:paraId="38A24C20" w14:textId="77777777" w:rsidR="004F75ED" w:rsidRDefault="0068585F">
            <w:pPr>
              <w:jc w:val="center"/>
              <w:rPr>
                <w:rFonts w:ascii="Times New Roman" w:hAnsi="Times New Roman"/>
                <w:sz w:val="21"/>
                <w:szCs w:val="21"/>
              </w:rPr>
            </w:pPr>
            <w:r>
              <w:rPr>
                <w:rFonts w:ascii="Times New Roman" w:hAnsi="Times New Roman"/>
                <w:sz w:val="21"/>
                <w:szCs w:val="21"/>
              </w:rPr>
              <w:t>Top1</w:t>
            </w:r>
          </w:p>
        </w:tc>
        <w:tc>
          <w:tcPr>
            <w:tcW w:w="1440" w:type="dxa"/>
            <w:tcBorders>
              <w:tl2br w:val="nil"/>
              <w:tr2bl w:val="nil"/>
            </w:tcBorders>
            <w:vAlign w:val="center"/>
          </w:tcPr>
          <w:p w14:paraId="454F2969" w14:textId="77777777" w:rsidR="004F75ED" w:rsidRDefault="0068585F">
            <w:pPr>
              <w:jc w:val="center"/>
              <w:textAlignment w:val="center"/>
              <w:rPr>
                <w:rFonts w:ascii="Times New Roman" w:hAnsi="Times New Roman"/>
                <w:sz w:val="21"/>
                <w:szCs w:val="21"/>
              </w:rPr>
            </w:pPr>
            <w:r>
              <w:rPr>
                <w:rFonts w:ascii="Times New Roman" w:eastAsia="SimSun" w:hAnsi="Times New Roman"/>
                <w:color w:val="000000"/>
                <w:sz w:val="21"/>
                <w:szCs w:val="21"/>
                <w:lang w:bidi="ar"/>
              </w:rPr>
              <w:t>0.026***</w:t>
            </w:r>
          </w:p>
        </w:tc>
        <w:tc>
          <w:tcPr>
            <w:tcW w:w="1440" w:type="dxa"/>
            <w:tcBorders>
              <w:tl2br w:val="nil"/>
              <w:tr2bl w:val="nil"/>
            </w:tcBorders>
            <w:shd w:val="clear" w:color="auto" w:fill="auto"/>
          </w:tcPr>
          <w:p w14:paraId="08F48D6B" w14:textId="77777777" w:rsidR="004F75ED" w:rsidRDefault="0068585F">
            <w:pPr>
              <w:jc w:val="center"/>
              <w:rPr>
                <w:rFonts w:ascii="Times New Roman" w:hAnsi="Times New Roman"/>
                <w:sz w:val="21"/>
                <w:szCs w:val="21"/>
              </w:rPr>
            </w:pPr>
            <w:r>
              <w:rPr>
                <w:rFonts w:ascii="Times New Roman" w:hAnsi="Times New Roman"/>
                <w:sz w:val="21"/>
                <w:szCs w:val="21"/>
              </w:rPr>
              <w:t>-0.598***</w:t>
            </w:r>
          </w:p>
        </w:tc>
      </w:tr>
      <w:tr w:rsidR="004F75ED" w14:paraId="578F424A" w14:textId="77777777">
        <w:trPr>
          <w:jc w:val="center"/>
        </w:trPr>
        <w:tc>
          <w:tcPr>
            <w:tcW w:w="1947" w:type="dxa"/>
            <w:tcBorders>
              <w:tl2br w:val="nil"/>
              <w:tr2bl w:val="nil"/>
            </w:tcBorders>
          </w:tcPr>
          <w:p w14:paraId="0242E9D7" w14:textId="77777777" w:rsidR="004F75ED" w:rsidRDefault="004F75ED">
            <w:pPr>
              <w:jc w:val="center"/>
              <w:rPr>
                <w:rFonts w:ascii="Times New Roman" w:hAnsi="Times New Roman"/>
                <w:sz w:val="21"/>
                <w:szCs w:val="21"/>
              </w:rPr>
            </w:pPr>
          </w:p>
        </w:tc>
        <w:tc>
          <w:tcPr>
            <w:tcW w:w="1440" w:type="dxa"/>
            <w:tcBorders>
              <w:tl2br w:val="nil"/>
              <w:tr2bl w:val="nil"/>
            </w:tcBorders>
            <w:vAlign w:val="center"/>
          </w:tcPr>
          <w:p w14:paraId="5C119467" w14:textId="77777777" w:rsidR="004F75ED" w:rsidRDefault="0068585F">
            <w:pPr>
              <w:jc w:val="center"/>
              <w:textAlignment w:val="center"/>
              <w:rPr>
                <w:rFonts w:ascii="Times New Roman" w:hAnsi="Times New Roman"/>
                <w:sz w:val="21"/>
                <w:szCs w:val="21"/>
              </w:rPr>
            </w:pPr>
            <w:r>
              <w:rPr>
                <w:rFonts w:ascii="Times New Roman" w:eastAsia="SimSun" w:hAnsi="Times New Roman"/>
                <w:color w:val="000000"/>
                <w:sz w:val="21"/>
                <w:szCs w:val="21"/>
                <w:lang w:bidi="ar"/>
              </w:rPr>
              <w:t>(0.005)</w:t>
            </w:r>
          </w:p>
        </w:tc>
        <w:tc>
          <w:tcPr>
            <w:tcW w:w="1440" w:type="dxa"/>
            <w:tcBorders>
              <w:tl2br w:val="nil"/>
              <w:tr2bl w:val="nil"/>
            </w:tcBorders>
            <w:shd w:val="clear" w:color="auto" w:fill="auto"/>
          </w:tcPr>
          <w:p w14:paraId="29770F36" w14:textId="77777777" w:rsidR="004F75ED" w:rsidRDefault="0068585F">
            <w:pPr>
              <w:jc w:val="center"/>
              <w:rPr>
                <w:rFonts w:ascii="Times New Roman" w:hAnsi="Times New Roman"/>
                <w:sz w:val="21"/>
                <w:szCs w:val="21"/>
              </w:rPr>
            </w:pPr>
            <w:r>
              <w:rPr>
                <w:rFonts w:ascii="Times New Roman" w:hAnsi="Times New Roman"/>
                <w:sz w:val="21"/>
                <w:szCs w:val="21"/>
              </w:rPr>
              <w:t>(0.063)</w:t>
            </w:r>
          </w:p>
        </w:tc>
      </w:tr>
      <w:tr w:rsidR="004F75ED" w14:paraId="4070C4F5" w14:textId="77777777">
        <w:trPr>
          <w:jc w:val="center"/>
        </w:trPr>
        <w:tc>
          <w:tcPr>
            <w:tcW w:w="1947" w:type="dxa"/>
            <w:tcBorders>
              <w:tl2br w:val="nil"/>
              <w:tr2bl w:val="nil"/>
            </w:tcBorders>
          </w:tcPr>
          <w:p w14:paraId="2DEEE926" w14:textId="77777777" w:rsidR="004F75ED" w:rsidRDefault="0068585F">
            <w:pPr>
              <w:jc w:val="center"/>
              <w:rPr>
                <w:rFonts w:ascii="Times New Roman" w:hAnsi="Times New Roman"/>
                <w:sz w:val="21"/>
                <w:szCs w:val="21"/>
              </w:rPr>
            </w:pPr>
            <w:r>
              <w:rPr>
                <w:rFonts w:ascii="Times New Roman" w:hAnsi="Times New Roman"/>
                <w:sz w:val="21"/>
                <w:szCs w:val="21"/>
              </w:rPr>
              <w:t>Constants</w:t>
            </w:r>
          </w:p>
        </w:tc>
        <w:tc>
          <w:tcPr>
            <w:tcW w:w="1440" w:type="dxa"/>
            <w:tcBorders>
              <w:tl2br w:val="nil"/>
              <w:tr2bl w:val="nil"/>
            </w:tcBorders>
          </w:tcPr>
          <w:p w14:paraId="41732F98" w14:textId="77777777" w:rsidR="004F75ED" w:rsidRDefault="0068585F">
            <w:pPr>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0</w:t>
            </w:r>
            <w:r>
              <w:rPr>
                <w:rFonts w:ascii="Times New Roman" w:hAnsi="Times New Roman"/>
                <w:sz w:val="21"/>
                <w:szCs w:val="21"/>
              </w:rPr>
              <w:t>.40</w:t>
            </w:r>
            <w:r>
              <w:rPr>
                <w:rFonts w:ascii="Times New Roman" w:hAnsi="Times New Roman"/>
                <w:sz w:val="21"/>
                <w:szCs w:val="21"/>
              </w:rPr>
              <w:t>3</w:t>
            </w:r>
            <w:r>
              <w:rPr>
                <w:rFonts w:ascii="Times New Roman" w:eastAsia="SimSun" w:hAnsi="Times New Roman"/>
                <w:color w:val="000000"/>
                <w:sz w:val="21"/>
                <w:szCs w:val="21"/>
                <w:lang w:bidi="ar"/>
              </w:rPr>
              <w:t>***</w:t>
            </w:r>
          </w:p>
        </w:tc>
        <w:tc>
          <w:tcPr>
            <w:tcW w:w="1440" w:type="dxa"/>
            <w:tcBorders>
              <w:tl2br w:val="nil"/>
              <w:tr2bl w:val="nil"/>
            </w:tcBorders>
            <w:shd w:val="clear" w:color="auto" w:fill="auto"/>
          </w:tcPr>
          <w:p w14:paraId="7AF5BD6C" w14:textId="77777777" w:rsidR="004F75ED" w:rsidRDefault="0068585F">
            <w:pPr>
              <w:jc w:val="center"/>
              <w:rPr>
                <w:rFonts w:ascii="Times New Roman" w:hAnsi="Times New Roman"/>
                <w:sz w:val="21"/>
                <w:szCs w:val="21"/>
              </w:rPr>
            </w:pPr>
            <w:r>
              <w:rPr>
                <w:rFonts w:ascii="Times New Roman" w:hAnsi="Times New Roman"/>
                <w:sz w:val="21"/>
                <w:szCs w:val="21"/>
              </w:rPr>
              <w:t>-1.243***</w:t>
            </w:r>
          </w:p>
        </w:tc>
      </w:tr>
      <w:tr w:rsidR="004F75ED" w14:paraId="317BA667" w14:textId="77777777">
        <w:trPr>
          <w:jc w:val="center"/>
        </w:trPr>
        <w:tc>
          <w:tcPr>
            <w:tcW w:w="1947" w:type="dxa"/>
            <w:tcBorders>
              <w:tl2br w:val="nil"/>
              <w:tr2bl w:val="nil"/>
            </w:tcBorders>
          </w:tcPr>
          <w:p w14:paraId="4140B40F" w14:textId="77777777" w:rsidR="004F75ED" w:rsidRDefault="004F75ED">
            <w:pPr>
              <w:jc w:val="center"/>
              <w:rPr>
                <w:rFonts w:ascii="Times New Roman" w:hAnsi="Times New Roman"/>
                <w:sz w:val="21"/>
                <w:szCs w:val="21"/>
              </w:rPr>
            </w:pPr>
          </w:p>
        </w:tc>
        <w:tc>
          <w:tcPr>
            <w:tcW w:w="1440" w:type="dxa"/>
            <w:tcBorders>
              <w:tl2br w:val="nil"/>
              <w:tr2bl w:val="nil"/>
            </w:tcBorders>
          </w:tcPr>
          <w:p w14:paraId="6A48811B" w14:textId="77777777" w:rsidR="004F75ED" w:rsidRDefault="0068585F">
            <w:pPr>
              <w:jc w:val="center"/>
              <w:rPr>
                <w:rFonts w:ascii="Times New Roman" w:hAnsi="Times New Roman"/>
                <w:sz w:val="21"/>
                <w:szCs w:val="21"/>
              </w:rPr>
            </w:pPr>
            <w:r>
              <w:rPr>
                <w:rFonts w:ascii="Times New Roman" w:hAnsi="Times New Roman"/>
                <w:sz w:val="21"/>
                <w:szCs w:val="21"/>
              </w:rPr>
              <w:t>(0</w:t>
            </w:r>
            <w:r>
              <w:rPr>
                <w:rFonts w:ascii="Times New Roman" w:hAnsi="Times New Roman"/>
                <w:sz w:val="21"/>
                <w:szCs w:val="21"/>
              </w:rPr>
              <w:t>.021</w:t>
            </w:r>
            <w:r>
              <w:rPr>
                <w:rFonts w:ascii="Times New Roman" w:hAnsi="Times New Roman"/>
                <w:sz w:val="21"/>
                <w:szCs w:val="21"/>
              </w:rPr>
              <w:t>)</w:t>
            </w:r>
          </w:p>
        </w:tc>
        <w:tc>
          <w:tcPr>
            <w:tcW w:w="1440" w:type="dxa"/>
            <w:tcBorders>
              <w:tl2br w:val="nil"/>
              <w:tr2bl w:val="nil"/>
            </w:tcBorders>
            <w:shd w:val="clear" w:color="auto" w:fill="auto"/>
          </w:tcPr>
          <w:p w14:paraId="7A8DEAF5" w14:textId="77777777" w:rsidR="004F75ED" w:rsidRDefault="0068585F">
            <w:pPr>
              <w:jc w:val="center"/>
              <w:rPr>
                <w:rFonts w:ascii="Times New Roman" w:hAnsi="Times New Roman"/>
                <w:sz w:val="21"/>
                <w:szCs w:val="21"/>
              </w:rPr>
            </w:pPr>
            <w:r>
              <w:rPr>
                <w:rFonts w:ascii="Times New Roman" w:hAnsi="Times New Roman"/>
                <w:sz w:val="21"/>
                <w:szCs w:val="21"/>
              </w:rPr>
              <w:t>(0.459)</w:t>
            </w:r>
          </w:p>
        </w:tc>
      </w:tr>
      <w:tr w:rsidR="004F75ED" w14:paraId="074D6C18" w14:textId="77777777">
        <w:trPr>
          <w:jc w:val="center"/>
        </w:trPr>
        <w:tc>
          <w:tcPr>
            <w:tcW w:w="1947" w:type="dxa"/>
            <w:tcBorders>
              <w:tl2br w:val="nil"/>
              <w:tr2bl w:val="nil"/>
            </w:tcBorders>
          </w:tcPr>
          <w:p w14:paraId="6FAB7862" w14:textId="77777777" w:rsidR="004F75ED" w:rsidRDefault="0068585F">
            <w:pPr>
              <w:jc w:val="center"/>
              <w:rPr>
                <w:rFonts w:ascii="Times New Roman" w:hAnsi="Times New Roman"/>
                <w:sz w:val="21"/>
                <w:szCs w:val="21"/>
              </w:rPr>
            </w:pPr>
            <w:r>
              <w:rPr>
                <w:rFonts w:ascii="Times New Roman" w:hAnsi="Times New Roman"/>
                <w:sz w:val="21"/>
                <w:szCs w:val="21"/>
              </w:rPr>
              <w:t>N</w:t>
            </w:r>
          </w:p>
        </w:tc>
        <w:tc>
          <w:tcPr>
            <w:tcW w:w="1440" w:type="dxa"/>
            <w:tcBorders>
              <w:tl2br w:val="nil"/>
              <w:tr2bl w:val="nil"/>
            </w:tcBorders>
          </w:tcPr>
          <w:p w14:paraId="203645EF" w14:textId="77777777" w:rsidR="004F75ED" w:rsidRDefault="0068585F">
            <w:pPr>
              <w:jc w:val="center"/>
              <w:rPr>
                <w:rFonts w:ascii="Times New Roman" w:hAnsi="Times New Roman"/>
                <w:sz w:val="21"/>
                <w:szCs w:val="21"/>
              </w:rPr>
            </w:pPr>
            <w:r>
              <w:rPr>
                <w:rFonts w:ascii="Times New Roman" w:hAnsi="Times New Roman"/>
                <w:sz w:val="21"/>
                <w:szCs w:val="21"/>
              </w:rPr>
              <w:t>31,040</w:t>
            </w:r>
          </w:p>
        </w:tc>
        <w:tc>
          <w:tcPr>
            <w:tcW w:w="1440" w:type="dxa"/>
            <w:tcBorders>
              <w:tl2br w:val="nil"/>
              <w:tr2bl w:val="nil"/>
            </w:tcBorders>
            <w:shd w:val="clear" w:color="auto" w:fill="auto"/>
          </w:tcPr>
          <w:p w14:paraId="5D259EE4" w14:textId="77777777" w:rsidR="004F75ED" w:rsidRDefault="0068585F">
            <w:pPr>
              <w:jc w:val="center"/>
              <w:rPr>
                <w:rFonts w:ascii="Times New Roman" w:hAnsi="Times New Roman"/>
                <w:sz w:val="21"/>
                <w:szCs w:val="21"/>
              </w:rPr>
            </w:pPr>
            <w:r>
              <w:rPr>
                <w:rFonts w:ascii="Times New Roman" w:hAnsi="Times New Roman"/>
                <w:sz w:val="21"/>
                <w:szCs w:val="21"/>
              </w:rPr>
              <w:t>31,040</w:t>
            </w:r>
          </w:p>
        </w:tc>
      </w:tr>
      <w:tr w:rsidR="004F75ED" w14:paraId="6D432D50" w14:textId="77777777">
        <w:trPr>
          <w:jc w:val="center"/>
        </w:trPr>
        <w:tc>
          <w:tcPr>
            <w:tcW w:w="1947" w:type="dxa"/>
            <w:tcBorders>
              <w:tl2br w:val="nil"/>
              <w:tr2bl w:val="nil"/>
            </w:tcBorders>
          </w:tcPr>
          <w:p w14:paraId="40389156" w14:textId="77777777" w:rsidR="004F75ED" w:rsidRDefault="0068585F">
            <w:pPr>
              <w:jc w:val="center"/>
              <w:rPr>
                <w:rFonts w:ascii="Times New Roman" w:hAnsi="Times New Roman"/>
                <w:sz w:val="21"/>
                <w:szCs w:val="21"/>
              </w:rPr>
            </w:pPr>
            <w:r>
              <w:rPr>
                <w:rFonts w:ascii="Times New Roman" w:hAnsi="Times New Roman"/>
                <w:sz w:val="21"/>
                <w:szCs w:val="21"/>
              </w:rPr>
              <w:t>AR</w:t>
            </w:r>
          </w:p>
        </w:tc>
        <w:tc>
          <w:tcPr>
            <w:tcW w:w="1440" w:type="dxa"/>
            <w:tcBorders>
              <w:tl2br w:val="nil"/>
              <w:tr2bl w:val="nil"/>
            </w:tcBorders>
          </w:tcPr>
          <w:p w14:paraId="552C680F" w14:textId="77777777" w:rsidR="004F75ED" w:rsidRDefault="004F75ED">
            <w:pPr>
              <w:jc w:val="center"/>
              <w:rPr>
                <w:rFonts w:ascii="Times New Roman" w:hAnsi="Times New Roman"/>
                <w:sz w:val="21"/>
                <w:szCs w:val="21"/>
              </w:rPr>
            </w:pPr>
          </w:p>
        </w:tc>
        <w:tc>
          <w:tcPr>
            <w:tcW w:w="1440" w:type="dxa"/>
            <w:tcBorders>
              <w:tl2br w:val="nil"/>
              <w:tr2bl w:val="nil"/>
            </w:tcBorders>
            <w:shd w:val="clear" w:color="auto" w:fill="auto"/>
          </w:tcPr>
          <w:p w14:paraId="23A0DCCB" w14:textId="77777777" w:rsidR="004F75ED" w:rsidRDefault="0068585F">
            <w:pPr>
              <w:jc w:val="center"/>
              <w:rPr>
                <w:rFonts w:ascii="Times New Roman" w:hAnsi="Times New Roman"/>
                <w:sz w:val="21"/>
                <w:szCs w:val="21"/>
              </w:rPr>
            </w:pPr>
            <w:r>
              <w:rPr>
                <w:rFonts w:ascii="Times New Roman" w:hAnsi="Times New Roman"/>
                <w:sz w:val="21"/>
                <w:szCs w:val="21"/>
              </w:rPr>
              <w:t>1.26</w:t>
            </w:r>
            <w:r>
              <w:rPr>
                <w:rFonts w:ascii="Times New Roman" w:hAnsi="Times New Roman"/>
                <w:sz w:val="21"/>
                <w:szCs w:val="21"/>
              </w:rPr>
              <w:t>***</w:t>
            </w:r>
          </w:p>
        </w:tc>
      </w:tr>
      <w:tr w:rsidR="004F75ED" w14:paraId="5F599A04" w14:textId="77777777">
        <w:trPr>
          <w:jc w:val="center"/>
        </w:trPr>
        <w:tc>
          <w:tcPr>
            <w:tcW w:w="1947" w:type="dxa"/>
            <w:tcBorders>
              <w:tl2br w:val="nil"/>
              <w:tr2bl w:val="nil"/>
            </w:tcBorders>
          </w:tcPr>
          <w:p w14:paraId="452E4089" w14:textId="77777777" w:rsidR="004F75ED" w:rsidRDefault="0068585F">
            <w:pPr>
              <w:jc w:val="center"/>
              <w:rPr>
                <w:rFonts w:ascii="Times New Roman" w:hAnsi="Times New Roman"/>
                <w:sz w:val="21"/>
                <w:szCs w:val="21"/>
              </w:rPr>
            </w:pPr>
            <w:r>
              <w:rPr>
                <w:rFonts w:ascii="Times New Roman" w:hAnsi="Times New Roman"/>
                <w:sz w:val="21"/>
                <w:szCs w:val="21"/>
              </w:rPr>
              <w:t>Wald</w:t>
            </w:r>
          </w:p>
        </w:tc>
        <w:tc>
          <w:tcPr>
            <w:tcW w:w="1440" w:type="dxa"/>
            <w:tcBorders>
              <w:tl2br w:val="nil"/>
              <w:tr2bl w:val="nil"/>
            </w:tcBorders>
          </w:tcPr>
          <w:p w14:paraId="1A6EA5F5" w14:textId="77777777" w:rsidR="004F75ED" w:rsidRDefault="004F75ED">
            <w:pPr>
              <w:jc w:val="center"/>
              <w:rPr>
                <w:rFonts w:ascii="Times New Roman" w:hAnsi="Times New Roman"/>
                <w:sz w:val="21"/>
                <w:szCs w:val="21"/>
              </w:rPr>
            </w:pPr>
          </w:p>
        </w:tc>
        <w:tc>
          <w:tcPr>
            <w:tcW w:w="1440" w:type="dxa"/>
            <w:tcBorders>
              <w:tl2br w:val="nil"/>
              <w:tr2bl w:val="nil"/>
            </w:tcBorders>
            <w:shd w:val="clear" w:color="auto" w:fill="auto"/>
          </w:tcPr>
          <w:p w14:paraId="21E167D8" w14:textId="77777777" w:rsidR="004F75ED" w:rsidRDefault="0068585F">
            <w:pPr>
              <w:jc w:val="center"/>
              <w:rPr>
                <w:rFonts w:ascii="Times New Roman" w:hAnsi="Times New Roman"/>
                <w:sz w:val="21"/>
                <w:szCs w:val="21"/>
              </w:rPr>
            </w:pPr>
            <w:r>
              <w:rPr>
                <w:rFonts w:ascii="Times New Roman" w:hAnsi="Times New Roman"/>
                <w:sz w:val="21"/>
                <w:szCs w:val="21"/>
              </w:rPr>
              <w:t>1.27</w:t>
            </w:r>
            <w:r>
              <w:rPr>
                <w:rFonts w:ascii="Times New Roman" w:hAnsi="Times New Roman"/>
                <w:sz w:val="21"/>
                <w:szCs w:val="21"/>
              </w:rPr>
              <w:t>***</w:t>
            </w:r>
          </w:p>
        </w:tc>
      </w:tr>
      <w:tr w:rsidR="004F75ED" w14:paraId="4CAF1970" w14:textId="77777777">
        <w:trPr>
          <w:jc w:val="center"/>
        </w:trPr>
        <w:tc>
          <w:tcPr>
            <w:tcW w:w="1947" w:type="dxa"/>
            <w:tcBorders>
              <w:tl2br w:val="nil"/>
              <w:tr2bl w:val="nil"/>
            </w:tcBorders>
          </w:tcPr>
          <w:p w14:paraId="0B766F69" w14:textId="77777777" w:rsidR="004F75ED" w:rsidRDefault="0068585F">
            <w:pPr>
              <w:jc w:val="center"/>
              <w:rPr>
                <w:rFonts w:ascii="Times New Roman" w:hAnsi="Times New Roman"/>
                <w:sz w:val="21"/>
                <w:szCs w:val="21"/>
              </w:rPr>
            </w:pPr>
            <w:r>
              <w:rPr>
                <w:rFonts w:ascii="Times New Roman" w:hAnsi="Times New Roman"/>
                <w:sz w:val="21"/>
                <w:szCs w:val="21"/>
              </w:rPr>
              <w:t>Industry</w:t>
            </w:r>
          </w:p>
        </w:tc>
        <w:tc>
          <w:tcPr>
            <w:tcW w:w="1440" w:type="dxa"/>
            <w:tcBorders>
              <w:tl2br w:val="nil"/>
              <w:tr2bl w:val="nil"/>
            </w:tcBorders>
          </w:tcPr>
          <w:p w14:paraId="599CCE75"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1440" w:type="dxa"/>
            <w:tcBorders>
              <w:tl2br w:val="nil"/>
              <w:tr2bl w:val="nil"/>
            </w:tcBorders>
            <w:shd w:val="clear" w:color="auto" w:fill="auto"/>
          </w:tcPr>
          <w:p w14:paraId="6FA94AFF" w14:textId="77777777" w:rsidR="004F75ED" w:rsidRDefault="0068585F">
            <w:pPr>
              <w:jc w:val="center"/>
              <w:rPr>
                <w:rFonts w:ascii="Times New Roman" w:hAnsi="Times New Roman"/>
                <w:sz w:val="21"/>
                <w:szCs w:val="21"/>
              </w:rPr>
            </w:pPr>
            <w:r>
              <w:rPr>
                <w:rFonts w:ascii="Times New Roman" w:hAnsi="Times New Roman"/>
                <w:sz w:val="21"/>
                <w:szCs w:val="21"/>
              </w:rPr>
              <w:t>Yes</w:t>
            </w:r>
          </w:p>
        </w:tc>
      </w:tr>
      <w:tr w:rsidR="004F75ED" w14:paraId="14FEE233" w14:textId="77777777">
        <w:trPr>
          <w:jc w:val="center"/>
        </w:trPr>
        <w:tc>
          <w:tcPr>
            <w:tcW w:w="1947" w:type="dxa"/>
            <w:tcBorders>
              <w:tl2br w:val="nil"/>
              <w:tr2bl w:val="nil"/>
            </w:tcBorders>
          </w:tcPr>
          <w:p w14:paraId="746FC0D1" w14:textId="77777777" w:rsidR="004F75ED" w:rsidRDefault="0068585F">
            <w:pPr>
              <w:jc w:val="center"/>
              <w:rPr>
                <w:rFonts w:ascii="Times New Roman" w:hAnsi="Times New Roman"/>
                <w:sz w:val="21"/>
                <w:szCs w:val="21"/>
              </w:rPr>
            </w:pPr>
            <w:r>
              <w:rPr>
                <w:rFonts w:ascii="Times New Roman" w:hAnsi="Times New Roman"/>
                <w:sz w:val="21"/>
                <w:szCs w:val="21"/>
              </w:rPr>
              <w:t>Year</w:t>
            </w:r>
          </w:p>
        </w:tc>
        <w:tc>
          <w:tcPr>
            <w:tcW w:w="1440" w:type="dxa"/>
            <w:tcBorders>
              <w:tl2br w:val="nil"/>
              <w:tr2bl w:val="nil"/>
            </w:tcBorders>
          </w:tcPr>
          <w:p w14:paraId="7E44F7AD"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1440" w:type="dxa"/>
            <w:tcBorders>
              <w:tl2br w:val="nil"/>
              <w:tr2bl w:val="nil"/>
            </w:tcBorders>
            <w:shd w:val="clear" w:color="auto" w:fill="auto"/>
          </w:tcPr>
          <w:p w14:paraId="36DE9B77" w14:textId="77777777" w:rsidR="004F75ED" w:rsidRDefault="0068585F">
            <w:pPr>
              <w:jc w:val="center"/>
              <w:rPr>
                <w:rFonts w:ascii="Times New Roman" w:hAnsi="Times New Roman"/>
                <w:sz w:val="21"/>
                <w:szCs w:val="21"/>
              </w:rPr>
            </w:pPr>
            <w:r>
              <w:rPr>
                <w:rFonts w:ascii="Times New Roman" w:hAnsi="Times New Roman"/>
                <w:sz w:val="21"/>
                <w:szCs w:val="21"/>
              </w:rPr>
              <w:t>Yes</w:t>
            </w:r>
          </w:p>
        </w:tc>
      </w:tr>
      <w:tr w:rsidR="004F75ED" w14:paraId="36420421" w14:textId="77777777">
        <w:trPr>
          <w:jc w:val="center"/>
        </w:trPr>
        <w:tc>
          <w:tcPr>
            <w:tcW w:w="1947" w:type="dxa"/>
            <w:tcBorders>
              <w:tl2br w:val="nil"/>
              <w:tr2bl w:val="nil"/>
            </w:tcBorders>
          </w:tcPr>
          <w:p w14:paraId="11387A53" w14:textId="77777777" w:rsidR="004F75ED" w:rsidRDefault="0068585F">
            <w:pPr>
              <w:jc w:val="center"/>
              <w:rPr>
                <w:rFonts w:ascii="Times New Roman" w:hAnsi="Times New Roman"/>
                <w:sz w:val="21"/>
                <w:szCs w:val="21"/>
              </w:rPr>
            </w:pPr>
            <w:r>
              <w:rPr>
                <w:rFonts w:ascii="Times New Roman" w:hAnsi="Times New Roman"/>
                <w:sz w:val="21"/>
                <w:szCs w:val="21"/>
              </w:rPr>
              <w:t xml:space="preserve">Adj </w:t>
            </w:r>
            <w:r>
              <w:rPr>
                <w:rFonts w:ascii="Times New Roman" w:hAnsi="Times New Roman"/>
                <w:sz w:val="21"/>
                <w:szCs w:val="21"/>
              </w:rPr>
              <w:t>/P</w:t>
            </w:r>
            <w:r>
              <w:rPr>
                <w:rFonts w:ascii="Times New Roman" w:hAnsi="Times New Roman"/>
                <w:sz w:val="21"/>
                <w:szCs w:val="21"/>
              </w:rPr>
              <w:t>seudo R</w:t>
            </w:r>
            <w:r>
              <w:rPr>
                <w:rFonts w:ascii="Times New Roman" w:hAnsi="Times New Roman"/>
                <w:sz w:val="21"/>
                <w:szCs w:val="21"/>
                <w:vertAlign w:val="superscript"/>
              </w:rPr>
              <w:t>2</w:t>
            </w:r>
          </w:p>
        </w:tc>
        <w:tc>
          <w:tcPr>
            <w:tcW w:w="1440" w:type="dxa"/>
            <w:tcBorders>
              <w:tl2br w:val="nil"/>
              <w:tr2bl w:val="nil"/>
            </w:tcBorders>
          </w:tcPr>
          <w:p w14:paraId="3EB973AE" w14:textId="77777777" w:rsidR="004F75ED" w:rsidRDefault="0068585F">
            <w:pPr>
              <w:jc w:val="center"/>
              <w:rPr>
                <w:rFonts w:ascii="Times New Roman" w:hAnsi="Times New Roman"/>
                <w:sz w:val="21"/>
                <w:szCs w:val="21"/>
              </w:rPr>
            </w:pPr>
            <w:r>
              <w:rPr>
                <w:rFonts w:ascii="Times New Roman" w:hAnsi="Times New Roman"/>
                <w:sz w:val="21"/>
                <w:szCs w:val="21"/>
              </w:rPr>
              <w:t>0.358</w:t>
            </w:r>
          </w:p>
        </w:tc>
        <w:tc>
          <w:tcPr>
            <w:tcW w:w="1440" w:type="dxa"/>
            <w:tcBorders>
              <w:tl2br w:val="nil"/>
              <w:tr2bl w:val="nil"/>
            </w:tcBorders>
            <w:shd w:val="clear" w:color="auto" w:fill="auto"/>
          </w:tcPr>
          <w:p w14:paraId="6B97B685" w14:textId="77777777" w:rsidR="004F75ED" w:rsidRDefault="0068585F">
            <w:pPr>
              <w:jc w:val="center"/>
              <w:rPr>
                <w:rFonts w:ascii="Times New Roman" w:hAnsi="Times New Roman"/>
                <w:sz w:val="21"/>
                <w:szCs w:val="21"/>
              </w:rPr>
            </w:pPr>
            <w:r>
              <w:rPr>
                <w:rFonts w:ascii="Times New Roman" w:hAnsi="Times New Roman"/>
                <w:sz w:val="21"/>
                <w:szCs w:val="21"/>
              </w:rPr>
              <w:t>0.101</w:t>
            </w:r>
          </w:p>
        </w:tc>
      </w:tr>
    </w:tbl>
    <w:p w14:paraId="1DA52A8D" w14:textId="77777777" w:rsidR="004F75ED" w:rsidRDefault="0068585F">
      <w:pPr>
        <w:rPr>
          <w:rFonts w:ascii="Times New Roman" w:hAnsi="Times New Roman"/>
          <w:i/>
          <w:iCs/>
          <w:sz w:val="21"/>
          <w:szCs w:val="21"/>
        </w:rPr>
      </w:pPr>
      <w:r>
        <w:rPr>
          <w:rFonts w:ascii="Times New Roman" w:hAnsi="Times New Roman"/>
          <w:i/>
          <w:iCs/>
          <w:sz w:val="21"/>
          <w:szCs w:val="21"/>
        </w:rPr>
        <w:t xml:space="preserve">Note: </w:t>
      </w:r>
      <w:r>
        <w:rPr>
          <w:rFonts w:ascii="Times New Roman" w:hAnsi="Times New Roman"/>
          <w:i/>
          <w:iCs/>
          <w:sz w:val="21"/>
          <w:szCs w:val="21"/>
        </w:rPr>
        <w:t>Standard errors in parentheses</w:t>
      </w:r>
    </w:p>
    <w:p w14:paraId="645E1E6A" w14:textId="77777777" w:rsidR="004F75ED" w:rsidRDefault="0068585F">
      <w:pPr>
        <w:rPr>
          <w:rFonts w:ascii="Times New Roman" w:hAnsi="Times New Roman"/>
        </w:rPr>
      </w:pPr>
      <w:r>
        <w:rPr>
          <w:rFonts w:ascii="Times New Roman" w:hAnsi="Times New Roman"/>
          <w:i/>
          <w:iCs/>
          <w:sz w:val="21"/>
          <w:szCs w:val="21"/>
          <w:vertAlign w:val="superscript"/>
        </w:rPr>
        <w:t>*</w:t>
      </w:r>
      <w:r>
        <w:rPr>
          <w:rFonts w:ascii="Times New Roman" w:hAnsi="Times New Roman"/>
          <w:i/>
          <w:iCs/>
          <w:sz w:val="21"/>
          <w:szCs w:val="21"/>
        </w:rPr>
        <w:t xml:space="preserve"> p &lt; 0.10, </w:t>
      </w:r>
      <w:r>
        <w:rPr>
          <w:rFonts w:ascii="Times New Roman" w:hAnsi="Times New Roman"/>
          <w:i/>
          <w:iCs/>
          <w:sz w:val="21"/>
          <w:szCs w:val="21"/>
          <w:vertAlign w:val="superscript"/>
        </w:rPr>
        <w:t>**</w:t>
      </w:r>
      <w:r>
        <w:rPr>
          <w:rFonts w:ascii="Times New Roman" w:hAnsi="Times New Roman"/>
          <w:i/>
          <w:iCs/>
          <w:sz w:val="21"/>
          <w:szCs w:val="21"/>
        </w:rPr>
        <w:t xml:space="preserve"> p &lt; 0.05, </w:t>
      </w:r>
      <w:r>
        <w:rPr>
          <w:rFonts w:ascii="Times New Roman" w:hAnsi="Times New Roman"/>
          <w:i/>
          <w:iCs/>
          <w:sz w:val="21"/>
          <w:szCs w:val="21"/>
          <w:vertAlign w:val="superscript"/>
        </w:rPr>
        <w:t>***</w:t>
      </w:r>
      <w:r>
        <w:rPr>
          <w:rFonts w:ascii="Times New Roman" w:hAnsi="Times New Roman"/>
          <w:i/>
          <w:iCs/>
          <w:sz w:val="21"/>
          <w:szCs w:val="21"/>
        </w:rPr>
        <w:t xml:space="preserve"> p &lt; 0.01</w:t>
      </w:r>
    </w:p>
    <w:p w14:paraId="09C1B562" w14:textId="77777777" w:rsidR="004F75ED" w:rsidRDefault="004F75ED">
      <w:pPr>
        <w:ind w:firstLineChars="200" w:firstLine="420"/>
        <w:jc w:val="both"/>
        <w:rPr>
          <w:rFonts w:ascii="Times New Roman" w:hAnsi="Times New Roman"/>
          <w:sz w:val="21"/>
          <w:szCs w:val="21"/>
        </w:rPr>
      </w:pPr>
    </w:p>
    <w:p w14:paraId="67582127" w14:textId="77777777" w:rsidR="004F75ED" w:rsidRDefault="0068585F">
      <w:pPr>
        <w:widowControl w:val="0"/>
        <w:jc w:val="both"/>
        <w:rPr>
          <w:rFonts w:ascii="Times New Roman" w:hAnsi="Times New Roman"/>
        </w:rPr>
      </w:pPr>
      <w:r>
        <w:rPr>
          <w:rFonts w:ascii="Times New Roman" w:eastAsia="DengXian" w:hAnsi="Times New Roman"/>
          <w:kern w:val="2"/>
          <w:position w:val="-5"/>
          <w:sz w:val="21"/>
          <w:szCs w:val="21"/>
          <w:lang w:bidi="ar"/>
        </w:rPr>
        <w:t>5.2 Robustness analysis</w:t>
      </w:r>
    </w:p>
    <w:p w14:paraId="3AFCC9FB" w14:textId="77777777" w:rsidR="004F75ED" w:rsidRDefault="0068585F">
      <w:pPr>
        <w:ind w:firstLineChars="200" w:firstLine="420"/>
        <w:jc w:val="both"/>
        <w:rPr>
          <w:rFonts w:ascii="Times New Roman" w:hAnsi="Times New Roman"/>
          <w:sz w:val="21"/>
          <w:szCs w:val="21"/>
        </w:rPr>
      </w:pPr>
      <w:r>
        <w:rPr>
          <w:rFonts w:ascii="Times New Roman" w:hAnsi="Times New Roman"/>
          <w:sz w:val="21"/>
          <w:szCs w:val="21"/>
        </w:rPr>
        <w:t xml:space="preserve">To further assess the robustness of the </w:t>
      </w:r>
      <w:r>
        <w:rPr>
          <w:rFonts w:ascii="Times New Roman" w:hAnsi="Times New Roman"/>
          <w:sz w:val="21"/>
          <w:szCs w:val="21"/>
        </w:rPr>
        <w:t>empirical results, we conducted three types of robustness checks, with the specific results presented in Table 5. First, we replaced the measurement method for the explanatory variable by using the annual count of green M&amp;A events (NGMA) as a substitute fo</w:t>
      </w:r>
      <w:r>
        <w:rPr>
          <w:rFonts w:ascii="Times New Roman" w:hAnsi="Times New Roman"/>
          <w:sz w:val="21"/>
          <w:szCs w:val="21"/>
        </w:rPr>
        <w:t>r GMA, following the approach of Yang et al. (2023a). The regression results in Models 1 and 2 show that, after introducing the alternative variable, the results remain highly consistent with those from the previous regressions.</w:t>
      </w:r>
      <w:r>
        <w:rPr>
          <w:rFonts w:ascii="Times New Roman" w:hAnsi="Times New Roman" w:hint="eastAsia"/>
          <w:sz w:val="21"/>
          <w:szCs w:val="21"/>
        </w:rPr>
        <w:t xml:space="preserve"> </w:t>
      </w:r>
      <w:r>
        <w:rPr>
          <w:rFonts w:ascii="Times New Roman" w:hAnsi="Times New Roman"/>
          <w:sz w:val="21"/>
          <w:szCs w:val="21"/>
        </w:rPr>
        <w:t>Second, we altered the econ</w:t>
      </w:r>
      <w:r>
        <w:rPr>
          <w:rFonts w:ascii="Times New Roman" w:hAnsi="Times New Roman"/>
          <w:sz w:val="21"/>
          <w:szCs w:val="21"/>
        </w:rPr>
        <w:t xml:space="preserve">ometric model by replacing the Logit model with the </w:t>
      </w:r>
      <w:proofErr w:type="spellStart"/>
      <w:r>
        <w:rPr>
          <w:rFonts w:ascii="Times New Roman" w:hAnsi="Times New Roman"/>
          <w:sz w:val="21"/>
          <w:szCs w:val="21"/>
        </w:rPr>
        <w:t>Probit</w:t>
      </w:r>
      <w:proofErr w:type="spellEnd"/>
      <w:r>
        <w:rPr>
          <w:rFonts w:ascii="Times New Roman" w:hAnsi="Times New Roman"/>
          <w:sz w:val="21"/>
          <w:szCs w:val="21"/>
        </w:rPr>
        <w:t xml:space="preserve"> model to revalidate the hypotheses. The results from Models 3 and 4 demonstrate that the findings obtained using the </w:t>
      </w:r>
      <w:proofErr w:type="spellStart"/>
      <w:r>
        <w:rPr>
          <w:rFonts w:ascii="Times New Roman" w:hAnsi="Times New Roman"/>
          <w:sz w:val="21"/>
          <w:szCs w:val="21"/>
        </w:rPr>
        <w:t>Probit</w:t>
      </w:r>
      <w:proofErr w:type="spellEnd"/>
      <w:r>
        <w:rPr>
          <w:rFonts w:ascii="Times New Roman" w:hAnsi="Times New Roman"/>
          <w:sz w:val="21"/>
          <w:szCs w:val="21"/>
        </w:rPr>
        <w:t xml:space="preserve"> model are consistent with those derived from the Logit model.</w:t>
      </w:r>
      <w:r>
        <w:rPr>
          <w:rFonts w:ascii="Times New Roman" w:hAnsi="Times New Roman" w:hint="eastAsia"/>
          <w:sz w:val="21"/>
          <w:szCs w:val="21"/>
        </w:rPr>
        <w:t xml:space="preserve"> </w:t>
      </w:r>
      <w:r>
        <w:rPr>
          <w:rFonts w:ascii="Times New Roman" w:hAnsi="Times New Roman"/>
          <w:sz w:val="21"/>
          <w:szCs w:val="21"/>
        </w:rPr>
        <w:t>Finally, we</w:t>
      </w:r>
      <w:r>
        <w:rPr>
          <w:rFonts w:ascii="Times New Roman" w:hAnsi="Times New Roman"/>
          <w:sz w:val="21"/>
          <w:szCs w:val="21"/>
        </w:rPr>
        <w:t xml:space="preserve"> shortened the sample period to exclude data influenced by the COVID-19 pandemic. The sample period was narrowed to 2016-2019, removing data from the pandemic-impacted years. The regression results in Models 5 and 6 continue to align with the original find</w:t>
      </w:r>
      <w:r>
        <w:rPr>
          <w:rFonts w:ascii="Times New Roman" w:hAnsi="Times New Roman"/>
          <w:sz w:val="21"/>
          <w:szCs w:val="21"/>
        </w:rPr>
        <w:t>ings.</w:t>
      </w:r>
      <w:r>
        <w:rPr>
          <w:rFonts w:ascii="Times New Roman" w:hAnsi="Times New Roman" w:hint="eastAsia"/>
          <w:sz w:val="21"/>
          <w:szCs w:val="21"/>
        </w:rPr>
        <w:t xml:space="preserve"> </w:t>
      </w:r>
      <w:r>
        <w:rPr>
          <w:rFonts w:ascii="Times New Roman" w:hAnsi="Times New Roman"/>
          <w:sz w:val="21"/>
          <w:szCs w:val="21"/>
        </w:rPr>
        <w:t>In summary, the main empirical conclusions of this study remain robust across different model specifications and data treatments, thereby strengthening the reliability of the results.</w:t>
      </w:r>
    </w:p>
    <w:p w14:paraId="0EDD82D8" w14:textId="77777777" w:rsidR="004F75ED" w:rsidRDefault="004F75ED">
      <w:pPr>
        <w:ind w:firstLineChars="200" w:firstLine="420"/>
        <w:jc w:val="both"/>
        <w:rPr>
          <w:rFonts w:ascii="Times New Roman" w:hAnsi="Times New Roman"/>
          <w:sz w:val="21"/>
          <w:szCs w:val="21"/>
        </w:rPr>
      </w:pPr>
    </w:p>
    <w:p w14:paraId="62F15815" w14:textId="77777777" w:rsidR="004F75ED" w:rsidRDefault="0068585F">
      <w:pPr>
        <w:ind w:firstLineChars="200" w:firstLine="422"/>
        <w:jc w:val="center"/>
        <w:rPr>
          <w:rFonts w:ascii="Times New Roman" w:hAnsi="Times New Roman"/>
        </w:rPr>
      </w:pPr>
      <w:r>
        <w:rPr>
          <w:rFonts w:ascii="Times New Roman" w:eastAsia="TimesNewRomanPSMT" w:hAnsi="Times New Roman"/>
          <w:b/>
          <w:bCs/>
          <w:color w:val="000000"/>
          <w:sz w:val="21"/>
          <w:szCs w:val="21"/>
        </w:rPr>
        <w:t xml:space="preserve">Table </w:t>
      </w:r>
      <w:r>
        <w:rPr>
          <w:rFonts w:ascii="Times New Roman" w:eastAsia="SimSun" w:hAnsi="Times New Roman"/>
          <w:b/>
          <w:bCs/>
          <w:color w:val="000000"/>
          <w:sz w:val="21"/>
          <w:szCs w:val="21"/>
        </w:rPr>
        <w:t>5</w:t>
      </w:r>
      <w:r>
        <w:rPr>
          <w:rFonts w:ascii="Times New Roman" w:eastAsia="SimSun" w:hAnsi="Times New Roman"/>
          <w:color w:val="000000"/>
          <w:sz w:val="21"/>
          <w:szCs w:val="21"/>
        </w:rPr>
        <w:t xml:space="preserve"> </w:t>
      </w:r>
      <w:r>
        <w:rPr>
          <w:rFonts w:ascii="Times New Roman" w:hAnsi="Times New Roman"/>
          <w:sz w:val="21"/>
        </w:rPr>
        <w:t>Robustness check</w:t>
      </w:r>
    </w:p>
    <w:tbl>
      <w:tblPr>
        <w:tblW w:w="0" w:type="auto"/>
        <w:jc w:val="center"/>
        <w:tblBorders>
          <w:top w:val="single" w:sz="12" w:space="0" w:color="auto"/>
          <w:bottom w:val="single" w:sz="12" w:space="0" w:color="auto"/>
        </w:tblBorders>
        <w:tblLook w:val="04A0" w:firstRow="1" w:lastRow="0" w:firstColumn="1" w:lastColumn="0" w:noHBand="0" w:noVBand="1"/>
      </w:tblPr>
      <w:tblGrid>
        <w:gridCol w:w="1494"/>
        <w:gridCol w:w="1074"/>
        <w:gridCol w:w="1074"/>
        <w:gridCol w:w="1074"/>
        <w:gridCol w:w="1074"/>
        <w:gridCol w:w="1074"/>
        <w:gridCol w:w="1074"/>
      </w:tblGrid>
      <w:tr w:rsidR="004F75ED" w14:paraId="5FCB22DE" w14:textId="77777777">
        <w:trPr>
          <w:jc w:val="center"/>
        </w:trPr>
        <w:tc>
          <w:tcPr>
            <w:tcW w:w="0" w:type="auto"/>
          </w:tcPr>
          <w:p w14:paraId="5FCCFFA2" w14:textId="77777777" w:rsidR="004F75ED" w:rsidRDefault="0068585F">
            <w:pPr>
              <w:jc w:val="center"/>
              <w:rPr>
                <w:rFonts w:ascii="Times New Roman" w:hAnsi="Times New Roman"/>
                <w:sz w:val="21"/>
                <w:szCs w:val="21"/>
              </w:rPr>
            </w:pPr>
            <w:r>
              <w:rPr>
                <w:rFonts w:ascii="Times New Roman" w:hAnsi="Times New Roman"/>
                <w:sz w:val="21"/>
                <w:szCs w:val="21"/>
              </w:rPr>
              <w:cr/>
              <w:t>Variable</w:t>
            </w:r>
          </w:p>
        </w:tc>
        <w:tc>
          <w:tcPr>
            <w:tcW w:w="0" w:type="auto"/>
          </w:tcPr>
          <w:p w14:paraId="5677DA2B" w14:textId="77777777" w:rsidR="004F75ED" w:rsidRDefault="0068585F">
            <w:pPr>
              <w:jc w:val="center"/>
              <w:rPr>
                <w:rFonts w:ascii="Times New Roman" w:hAnsi="Times New Roman"/>
                <w:sz w:val="21"/>
                <w:szCs w:val="21"/>
              </w:rPr>
            </w:pPr>
            <w:r>
              <w:rPr>
                <w:rFonts w:ascii="Times New Roman" w:hAnsi="Times New Roman"/>
                <w:sz w:val="21"/>
                <w:szCs w:val="21"/>
              </w:rPr>
              <w:t>NGMA</w:t>
            </w:r>
          </w:p>
        </w:tc>
        <w:tc>
          <w:tcPr>
            <w:tcW w:w="0" w:type="auto"/>
          </w:tcPr>
          <w:p w14:paraId="4EF9882D" w14:textId="77777777" w:rsidR="004F75ED" w:rsidRDefault="0068585F">
            <w:pPr>
              <w:jc w:val="center"/>
              <w:rPr>
                <w:rFonts w:ascii="Times New Roman" w:hAnsi="Times New Roman"/>
                <w:sz w:val="21"/>
                <w:szCs w:val="21"/>
              </w:rPr>
            </w:pPr>
            <w:r>
              <w:rPr>
                <w:rFonts w:ascii="Times New Roman" w:hAnsi="Times New Roman"/>
                <w:sz w:val="21"/>
                <w:szCs w:val="21"/>
              </w:rPr>
              <w:t>NGMA</w:t>
            </w:r>
          </w:p>
        </w:tc>
        <w:tc>
          <w:tcPr>
            <w:tcW w:w="0" w:type="auto"/>
          </w:tcPr>
          <w:p w14:paraId="55E9F70B" w14:textId="77777777" w:rsidR="004F75ED" w:rsidRDefault="0068585F">
            <w:pPr>
              <w:jc w:val="center"/>
              <w:rPr>
                <w:rFonts w:ascii="Times New Roman" w:hAnsi="Times New Roman"/>
                <w:sz w:val="21"/>
                <w:szCs w:val="21"/>
              </w:rPr>
            </w:pPr>
            <w:r>
              <w:rPr>
                <w:rFonts w:ascii="Times New Roman" w:hAnsi="Times New Roman"/>
                <w:sz w:val="21"/>
                <w:szCs w:val="21"/>
              </w:rPr>
              <w:t>GMA</w:t>
            </w:r>
          </w:p>
        </w:tc>
        <w:tc>
          <w:tcPr>
            <w:tcW w:w="0" w:type="auto"/>
          </w:tcPr>
          <w:p w14:paraId="0BB752E4" w14:textId="77777777" w:rsidR="004F75ED" w:rsidRDefault="0068585F">
            <w:pPr>
              <w:jc w:val="center"/>
              <w:rPr>
                <w:rFonts w:ascii="Times New Roman" w:hAnsi="Times New Roman"/>
                <w:sz w:val="21"/>
                <w:szCs w:val="21"/>
              </w:rPr>
            </w:pPr>
            <w:r>
              <w:rPr>
                <w:rFonts w:ascii="Times New Roman" w:hAnsi="Times New Roman"/>
                <w:sz w:val="21"/>
                <w:szCs w:val="21"/>
              </w:rPr>
              <w:t>GMA</w:t>
            </w:r>
          </w:p>
        </w:tc>
        <w:tc>
          <w:tcPr>
            <w:tcW w:w="0" w:type="auto"/>
          </w:tcPr>
          <w:p w14:paraId="12F3ABE7" w14:textId="77777777" w:rsidR="004F75ED" w:rsidRDefault="0068585F">
            <w:pPr>
              <w:jc w:val="center"/>
              <w:rPr>
                <w:rFonts w:ascii="Times New Roman" w:hAnsi="Times New Roman"/>
                <w:sz w:val="21"/>
                <w:szCs w:val="21"/>
              </w:rPr>
            </w:pPr>
            <w:r>
              <w:rPr>
                <w:rFonts w:ascii="Times New Roman" w:hAnsi="Times New Roman"/>
                <w:sz w:val="21"/>
                <w:szCs w:val="21"/>
              </w:rPr>
              <w:t>GMA</w:t>
            </w:r>
          </w:p>
        </w:tc>
        <w:tc>
          <w:tcPr>
            <w:tcW w:w="0" w:type="auto"/>
          </w:tcPr>
          <w:p w14:paraId="291683CD" w14:textId="77777777" w:rsidR="004F75ED" w:rsidRDefault="0068585F">
            <w:pPr>
              <w:jc w:val="center"/>
              <w:rPr>
                <w:rFonts w:ascii="Times New Roman" w:hAnsi="Times New Roman"/>
                <w:sz w:val="21"/>
                <w:szCs w:val="21"/>
              </w:rPr>
            </w:pPr>
            <w:r>
              <w:rPr>
                <w:rFonts w:ascii="Times New Roman" w:hAnsi="Times New Roman"/>
                <w:sz w:val="21"/>
                <w:szCs w:val="21"/>
              </w:rPr>
              <w:t>GMA</w:t>
            </w:r>
          </w:p>
        </w:tc>
      </w:tr>
      <w:tr w:rsidR="004F75ED" w14:paraId="75460D45" w14:textId="77777777">
        <w:trPr>
          <w:jc w:val="center"/>
        </w:trPr>
        <w:tc>
          <w:tcPr>
            <w:tcW w:w="0" w:type="auto"/>
            <w:tcBorders>
              <w:bottom w:val="single" w:sz="4" w:space="0" w:color="auto"/>
            </w:tcBorders>
          </w:tcPr>
          <w:p w14:paraId="0F057EDC" w14:textId="77777777" w:rsidR="004F75ED" w:rsidRDefault="004F75ED">
            <w:pPr>
              <w:jc w:val="center"/>
              <w:rPr>
                <w:rFonts w:ascii="Times New Roman" w:hAnsi="Times New Roman"/>
                <w:sz w:val="21"/>
                <w:szCs w:val="21"/>
              </w:rPr>
            </w:pPr>
          </w:p>
        </w:tc>
        <w:tc>
          <w:tcPr>
            <w:tcW w:w="0" w:type="auto"/>
            <w:tcBorders>
              <w:bottom w:val="single" w:sz="4" w:space="0" w:color="auto"/>
            </w:tcBorders>
          </w:tcPr>
          <w:p w14:paraId="60E07A16" w14:textId="77777777" w:rsidR="004F75ED" w:rsidRDefault="0068585F">
            <w:pPr>
              <w:jc w:val="center"/>
              <w:rPr>
                <w:rFonts w:ascii="Times New Roman" w:hAnsi="Times New Roman"/>
                <w:sz w:val="21"/>
                <w:szCs w:val="21"/>
              </w:rPr>
            </w:pPr>
            <w:r>
              <w:rPr>
                <w:rFonts w:ascii="Times New Roman" w:hAnsi="Times New Roman"/>
                <w:sz w:val="21"/>
                <w:szCs w:val="21"/>
              </w:rPr>
              <w:t>Model1</w:t>
            </w:r>
          </w:p>
        </w:tc>
        <w:tc>
          <w:tcPr>
            <w:tcW w:w="0" w:type="auto"/>
            <w:tcBorders>
              <w:bottom w:val="single" w:sz="4" w:space="0" w:color="auto"/>
            </w:tcBorders>
          </w:tcPr>
          <w:p w14:paraId="1EB898BA" w14:textId="77777777" w:rsidR="004F75ED" w:rsidRDefault="0068585F">
            <w:pPr>
              <w:jc w:val="center"/>
              <w:rPr>
                <w:rFonts w:ascii="Times New Roman" w:hAnsi="Times New Roman"/>
                <w:sz w:val="21"/>
                <w:szCs w:val="21"/>
              </w:rPr>
            </w:pPr>
            <w:r>
              <w:rPr>
                <w:rFonts w:ascii="Times New Roman" w:hAnsi="Times New Roman"/>
                <w:sz w:val="21"/>
                <w:szCs w:val="21"/>
              </w:rPr>
              <w:t>Model2</w:t>
            </w:r>
          </w:p>
        </w:tc>
        <w:tc>
          <w:tcPr>
            <w:tcW w:w="0" w:type="auto"/>
            <w:tcBorders>
              <w:bottom w:val="single" w:sz="4" w:space="0" w:color="auto"/>
            </w:tcBorders>
          </w:tcPr>
          <w:p w14:paraId="2AC7DF47" w14:textId="77777777" w:rsidR="004F75ED" w:rsidRDefault="0068585F">
            <w:pPr>
              <w:jc w:val="center"/>
              <w:rPr>
                <w:rFonts w:ascii="Times New Roman" w:hAnsi="Times New Roman"/>
                <w:sz w:val="21"/>
                <w:szCs w:val="21"/>
              </w:rPr>
            </w:pPr>
            <w:r>
              <w:rPr>
                <w:rFonts w:ascii="Times New Roman" w:hAnsi="Times New Roman"/>
                <w:sz w:val="21"/>
                <w:szCs w:val="21"/>
              </w:rPr>
              <w:t>Model3</w:t>
            </w:r>
          </w:p>
        </w:tc>
        <w:tc>
          <w:tcPr>
            <w:tcW w:w="0" w:type="auto"/>
            <w:tcBorders>
              <w:bottom w:val="single" w:sz="4" w:space="0" w:color="auto"/>
            </w:tcBorders>
          </w:tcPr>
          <w:p w14:paraId="50CD7A1D" w14:textId="77777777" w:rsidR="004F75ED" w:rsidRDefault="0068585F">
            <w:pPr>
              <w:jc w:val="center"/>
              <w:rPr>
                <w:rFonts w:ascii="Times New Roman" w:hAnsi="Times New Roman"/>
                <w:sz w:val="21"/>
                <w:szCs w:val="21"/>
              </w:rPr>
            </w:pPr>
            <w:r>
              <w:rPr>
                <w:rFonts w:ascii="Times New Roman" w:hAnsi="Times New Roman"/>
                <w:sz w:val="21"/>
                <w:szCs w:val="21"/>
              </w:rPr>
              <w:t>Model4</w:t>
            </w:r>
          </w:p>
        </w:tc>
        <w:tc>
          <w:tcPr>
            <w:tcW w:w="0" w:type="auto"/>
            <w:tcBorders>
              <w:bottom w:val="single" w:sz="4" w:space="0" w:color="auto"/>
            </w:tcBorders>
          </w:tcPr>
          <w:p w14:paraId="75D283C6" w14:textId="77777777" w:rsidR="004F75ED" w:rsidRDefault="0068585F">
            <w:pPr>
              <w:jc w:val="center"/>
              <w:rPr>
                <w:rFonts w:ascii="Times New Roman" w:hAnsi="Times New Roman"/>
                <w:sz w:val="21"/>
                <w:szCs w:val="21"/>
              </w:rPr>
            </w:pPr>
            <w:r>
              <w:rPr>
                <w:rFonts w:ascii="Times New Roman" w:hAnsi="Times New Roman"/>
                <w:sz w:val="21"/>
                <w:szCs w:val="21"/>
              </w:rPr>
              <w:t>Model5</w:t>
            </w:r>
          </w:p>
        </w:tc>
        <w:tc>
          <w:tcPr>
            <w:tcW w:w="0" w:type="auto"/>
            <w:tcBorders>
              <w:bottom w:val="single" w:sz="4" w:space="0" w:color="auto"/>
            </w:tcBorders>
          </w:tcPr>
          <w:p w14:paraId="28162995" w14:textId="77777777" w:rsidR="004F75ED" w:rsidRDefault="0068585F">
            <w:pPr>
              <w:jc w:val="center"/>
              <w:rPr>
                <w:rFonts w:ascii="Times New Roman" w:hAnsi="Times New Roman"/>
                <w:sz w:val="21"/>
                <w:szCs w:val="21"/>
              </w:rPr>
            </w:pPr>
            <w:r>
              <w:rPr>
                <w:rFonts w:ascii="Times New Roman" w:hAnsi="Times New Roman"/>
                <w:sz w:val="21"/>
                <w:szCs w:val="21"/>
              </w:rPr>
              <w:t>Model6</w:t>
            </w:r>
          </w:p>
        </w:tc>
      </w:tr>
      <w:tr w:rsidR="004F75ED" w14:paraId="29EB3A12" w14:textId="77777777">
        <w:trPr>
          <w:jc w:val="center"/>
        </w:trPr>
        <w:tc>
          <w:tcPr>
            <w:tcW w:w="0" w:type="auto"/>
            <w:tcBorders>
              <w:top w:val="single" w:sz="4" w:space="0" w:color="auto"/>
              <w:tl2br w:val="nil"/>
              <w:tr2bl w:val="nil"/>
            </w:tcBorders>
          </w:tcPr>
          <w:p w14:paraId="1B780F99" w14:textId="77777777" w:rsidR="004F75ED" w:rsidRDefault="0068585F">
            <w:pPr>
              <w:jc w:val="center"/>
              <w:rPr>
                <w:rFonts w:ascii="Times New Roman" w:hAnsi="Times New Roman"/>
                <w:sz w:val="21"/>
                <w:szCs w:val="21"/>
              </w:rPr>
            </w:pPr>
            <w:r>
              <w:rPr>
                <w:rFonts w:ascii="Times New Roman" w:hAnsi="Times New Roman"/>
                <w:sz w:val="21"/>
                <w:szCs w:val="21"/>
              </w:rPr>
              <w:t>Size</w:t>
            </w:r>
          </w:p>
        </w:tc>
        <w:tc>
          <w:tcPr>
            <w:tcW w:w="0" w:type="auto"/>
            <w:tcBorders>
              <w:top w:val="single" w:sz="4" w:space="0" w:color="auto"/>
              <w:tl2br w:val="nil"/>
              <w:tr2bl w:val="nil"/>
            </w:tcBorders>
          </w:tcPr>
          <w:p w14:paraId="67FB1A0D" w14:textId="77777777" w:rsidR="004F75ED" w:rsidRDefault="0068585F">
            <w:pPr>
              <w:jc w:val="center"/>
              <w:rPr>
                <w:rFonts w:ascii="Times New Roman" w:hAnsi="Times New Roman"/>
                <w:sz w:val="21"/>
                <w:szCs w:val="21"/>
              </w:rPr>
            </w:pPr>
            <w:r>
              <w:rPr>
                <w:rFonts w:ascii="Times New Roman" w:hAnsi="Times New Roman"/>
                <w:sz w:val="21"/>
                <w:szCs w:val="21"/>
              </w:rPr>
              <w:t>0.031***</w:t>
            </w:r>
          </w:p>
        </w:tc>
        <w:tc>
          <w:tcPr>
            <w:tcW w:w="0" w:type="auto"/>
            <w:tcBorders>
              <w:top w:val="single" w:sz="4" w:space="0" w:color="auto"/>
              <w:tl2br w:val="nil"/>
              <w:tr2bl w:val="nil"/>
            </w:tcBorders>
          </w:tcPr>
          <w:p w14:paraId="27234AC7" w14:textId="77777777" w:rsidR="004F75ED" w:rsidRDefault="0068585F">
            <w:pPr>
              <w:jc w:val="center"/>
              <w:rPr>
                <w:rFonts w:ascii="Times New Roman" w:hAnsi="Times New Roman"/>
                <w:sz w:val="21"/>
                <w:szCs w:val="21"/>
              </w:rPr>
            </w:pPr>
            <w:r>
              <w:rPr>
                <w:rFonts w:ascii="Times New Roman" w:hAnsi="Times New Roman"/>
                <w:sz w:val="21"/>
                <w:szCs w:val="21"/>
              </w:rPr>
              <w:t>0.018*</w:t>
            </w:r>
          </w:p>
        </w:tc>
        <w:tc>
          <w:tcPr>
            <w:tcW w:w="0" w:type="auto"/>
            <w:tcBorders>
              <w:top w:val="single" w:sz="4" w:space="0" w:color="auto"/>
              <w:tl2br w:val="nil"/>
              <w:tr2bl w:val="nil"/>
            </w:tcBorders>
          </w:tcPr>
          <w:p w14:paraId="0FF876E8" w14:textId="77777777" w:rsidR="004F75ED" w:rsidRDefault="0068585F">
            <w:pPr>
              <w:jc w:val="center"/>
              <w:rPr>
                <w:rFonts w:ascii="Times New Roman" w:hAnsi="Times New Roman"/>
                <w:sz w:val="21"/>
                <w:szCs w:val="21"/>
              </w:rPr>
            </w:pPr>
            <w:r>
              <w:rPr>
                <w:rFonts w:ascii="Times New Roman" w:hAnsi="Times New Roman"/>
                <w:sz w:val="21"/>
                <w:szCs w:val="21"/>
              </w:rPr>
              <w:t>0.009</w:t>
            </w:r>
          </w:p>
        </w:tc>
        <w:tc>
          <w:tcPr>
            <w:tcW w:w="0" w:type="auto"/>
            <w:tcBorders>
              <w:top w:val="single" w:sz="4" w:space="0" w:color="auto"/>
              <w:tl2br w:val="nil"/>
              <w:tr2bl w:val="nil"/>
            </w:tcBorders>
          </w:tcPr>
          <w:p w14:paraId="49F6681D" w14:textId="77777777" w:rsidR="004F75ED" w:rsidRDefault="0068585F">
            <w:pPr>
              <w:jc w:val="center"/>
              <w:rPr>
                <w:rFonts w:ascii="Times New Roman" w:hAnsi="Times New Roman"/>
                <w:sz w:val="21"/>
                <w:szCs w:val="21"/>
              </w:rPr>
            </w:pPr>
            <w:r>
              <w:rPr>
                <w:rFonts w:ascii="Times New Roman" w:hAnsi="Times New Roman"/>
                <w:sz w:val="21"/>
                <w:szCs w:val="21"/>
              </w:rPr>
              <w:t>-0.009</w:t>
            </w:r>
          </w:p>
        </w:tc>
        <w:tc>
          <w:tcPr>
            <w:tcW w:w="0" w:type="auto"/>
            <w:tcBorders>
              <w:top w:val="single" w:sz="4" w:space="0" w:color="auto"/>
              <w:tl2br w:val="nil"/>
              <w:tr2bl w:val="nil"/>
            </w:tcBorders>
          </w:tcPr>
          <w:p w14:paraId="0D050578" w14:textId="77777777" w:rsidR="004F75ED" w:rsidRDefault="0068585F">
            <w:pPr>
              <w:jc w:val="center"/>
              <w:rPr>
                <w:rFonts w:ascii="Times New Roman" w:hAnsi="Times New Roman"/>
                <w:sz w:val="21"/>
                <w:szCs w:val="21"/>
              </w:rPr>
            </w:pPr>
            <w:r>
              <w:rPr>
                <w:rFonts w:ascii="Times New Roman" w:hAnsi="Times New Roman"/>
                <w:sz w:val="21"/>
                <w:szCs w:val="21"/>
              </w:rPr>
              <w:t>0.052***</w:t>
            </w:r>
          </w:p>
        </w:tc>
        <w:tc>
          <w:tcPr>
            <w:tcW w:w="0" w:type="auto"/>
            <w:tcBorders>
              <w:top w:val="single" w:sz="4" w:space="0" w:color="auto"/>
              <w:tl2br w:val="nil"/>
              <w:tr2bl w:val="nil"/>
            </w:tcBorders>
          </w:tcPr>
          <w:p w14:paraId="14AF7369" w14:textId="77777777" w:rsidR="004F75ED" w:rsidRDefault="0068585F">
            <w:pPr>
              <w:jc w:val="center"/>
              <w:rPr>
                <w:rFonts w:ascii="Times New Roman" w:hAnsi="Times New Roman"/>
                <w:sz w:val="21"/>
                <w:szCs w:val="21"/>
              </w:rPr>
            </w:pPr>
            <w:r>
              <w:rPr>
                <w:rFonts w:ascii="Times New Roman" w:hAnsi="Times New Roman"/>
                <w:sz w:val="21"/>
                <w:szCs w:val="21"/>
              </w:rPr>
              <w:t>0.016</w:t>
            </w:r>
          </w:p>
        </w:tc>
      </w:tr>
      <w:tr w:rsidR="004F75ED" w14:paraId="6352E152" w14:textId="77777777">
        <w:trPr>
          <w:jc w:val="center"/>
        </w:trPr>
        <w:tc>
          <w:tcPr>
            <w:tcW w:w="0" w:type="auto"/>
            <w:tcBorders>
              <w:tl2br w:val="nil"/>
              <w:tr2bl w:val="nil"/>
            </w:tcBorders>
          </w:tcPr>
          <w:p w14:paraId="401F7D7C" w14:textId="77777777" w:rsidR="004F75ED" w:rsidRDefault="004F75ED">
            <w:pPr>
              <w:jc w:val="center"/>
              <w:rPr>
                <w:rFonts w:ascii="Times New Roman" w:hAnsi="Times New Roman"/>
                <w:sz w:val="21"/>
                <w:szCs w:val="21"/>
              </w:rPr>
            </w:pPr>
          </w:p>
        </w:tc>
        <w:tc>
          <w:tcPr>
            <w:tcW w:w="0" w:type="auto"/>
            <w:tcBorders>
              <w:tl2br w:val="nil"/>
              <w:tr2bl w:val="nil"/>
            </w:tcBorders>
          </w:tcPr>
          <w:p w14:paraId="131DD9B0" w14:textId="77777777" w:rsidR="004F75ED" w:rsidRDefault="0068585F">
            <w:pPr>
              <w:jc w:val="center"/>
              <w:rPr>
                <w:rFonts w:ascii="Times New Roman" w:hAnsi="Times New Roman"/>
                <w:sz w:val="21"/>
                <w:szCs w:val="21"/>
              </w:rPr>
            </w:pPr>
            <w:r>
              <w:rPr>
                <w:rFonts w:ascii="Times New Roman" w:hAnsi="Times New Roman"/>
                <w:sz w:val="21"/>
                <w:szCs w:val="21"/>
              </w:rPr>
              <w:t>(0.010)</w:t>
            </w:r>
          </w:p>
        </w:tc>
        <w:tc>
          <w:tcPr>
            <w:tcW w:w="0" w:type="auto"/>
            <w:tcBorders>
              <w:tl2br w:val="nil"/>
              <w:tr2bl w:val="nil"/>
            </w:tcBorders>
          </w:tcPr>
          <w:p w14:paraId="7B34EE08" w14:textId="77777777" w:rsidR="004F75ED" w:rsidRDefault="0068585F">
            <w:pPr>
              <w:jc w:val="center"/>
              <w:rPr>
                <w:rFonts w:ascii="Times New Roman" w:hAnsi="Times New Roman"/>
                <w:sz w:val="21"/>
                <w:szCs w:val="21"/>
              </w:rPr>
            </w:pPr>
            <w:r>
              <w:rPr>
                <w:rFonts w:ascii="Times New Roman" w:hAnsi="Times New Roman"/>
                <w:sz w:val="21"/>
                <w:szCs w:val="21"/>
              </w:rPr>
              <w:t>(0.010)</w:t>
            </w:r>
          </w:p>
        </w:tc>
        <w:tc>
          <w:tcPr>
            <w:tcW w:w="0" w:type="auto"/>
            <w:tcBorders>
              <w:tl2br w:val="nil"/>
              <w:tr2bl w:val="nil"/>
            </w:tcBorders>
          </w:tcPr>
          <w:p w14:paraId="389C927B" w14:textId="77777777" w:rsidR="004F75ED" w:rsidRDefault="0068585F">
            <w:pPr>
              <w:jc w:val="center"/>
              <w:rPr>
                <w:rFonts w:ascii="Times New Roman" w:hAnsi="Times New Roman"/>
                <w:sz w:val="21"/>
                <w:szCs w:val="21"/>
              </w:rPr>
            </w:pPr>
            <w:r>
              <w:rPr>
                <w:rFonts w:ascii="Times New Roman" w:hAnsi="Times New Roman"/>
                <w:sz w:val="21"/>
                <w:szCs w:val="21"/>
              </w:rPr>
              <w:t>(0.009)</w:t>
            </w:r>
          </w:p>
        </w:tc>
        <w:tc>
          <w:tcPr>
            <w:tcW w:w="0" w:type="auto"/>
            <w:tcBorders>
              <w:tl2br w:val="nil"/>
              <w:tr2bl w:val="nil"/>
            </w:tcBorders>
          </w:tcPr>
          <w:p w14:paraId="69AC4FF9" w14:textId="77777777" w:rsidR="004F75ED" w:rsidRDefault="0068585F">
            <w:pPr>
              <w:jc w:val="center"/>
              <w:rPr>
                <w:rFonts w:ascii="Times New Roman" w:hAnsi="Times New Roman"/>
                <w:sz w:val="21"/>
                <w:szCs w:val="21"/>
              </w:rPr>
            </w:pPr>
            <w:r>
              <w:rPr>
                <w:rFonts w:ascii="Times New Roman" w:hAnsi="Times New Roman"/>
                <w:sz w:val="21"/>
                <w:szCs w:val="21"/>
              </w:rPr>
              <w:t>(0.010)</w:t>
            </w:r>
          </w:p>
        </w:tc>
        <w:tc>
          <w:tcPr>
            <w:tcW w:w="0" w:type="auto"/>
            <w:tcBorders>
              <w:tl2br w:val="nil"/>
              <w:tr2bl w:val="nil"/>
            </w:tcBorders>
          </w:tcPr>
          <w:p w14:paraId="1284F4C0" w14:textId="77777777" w:rsidR="004F75ED" w:rsidRDefault="0068585F">
            <w:pPr>
              <w:jc w:val="center"/>
              <w:rPr>
                <w:rFonts w:ascii="Times New Roman" w:hAnsi="Times New Roman"/>
                <w:sz w:val="21"/>
                <w:szCs w:val="21"/>
              </w:rPr>
            </w:pPr>
            <w:r>
              <w:rPr>
                <w:rFonts w:ascii="Times New Roman" w:hAnsi="Times New Roman"/>
                <w:sz w:val="21"/>
                <w:szCs w:val="21"/>
              </w:rPr>
              <w:t>(0.019)</w:t>
            </w:r>
          </w:p>
        </w:tc>
        <w:tc>
          <w:tcPr>
            <w:tcW w:w="0" w:type="auto"/>
            <w:tcBorders>
              <w:tl2br w:val="nil"/>
              <w:tr2bl w:val="nil"/>
            </w:tcBorders>
          </w:tcPr>
          <w:p w14:paraId="11AE35CE" w14:textId="77777777" w:rsidR="004F75ED" w:rsidRDefault="0068585F">
            <w:pPr>
              <w:jc w:val="center"/>
              <w:rPr>
                <w:rFonts w:ascii="Times New Roman" w:hAnsi="Times New Roman"/>
                <w:sz w:val="21"/>
                <w:szCs w:val="21"/>
              </w:rPr>
            </w:pPr>
            <w:r>
              <w:rPr>
                <w:rFonts w:ascii="Times New Roman" w:hAnsi="Times New Roman"/>
                <w:sz w:val="21"/>
                <w:szCs w:val="21"/>
              </w:rPr>
              <w:t>(0.021)</w:t>
            </w:r>
          </w:p>
        </w:tc>
      </w:tr>
      <w:tr w:rsidR="004F75ED" w14:paraId="28624FB2" w14:textId="77777777">
        <w:trPr>
          <w:jc w:val="center"/>
        </w:trPr>
        <w:tc>
          <w:tcPr>
            <w:tcW w:w="0" w:type="auto"/>
            <w:tcBorders>
              <w:tl2br w:val="nil"/>
              <w:tr2bl w:val="nil"/>
            </w:tcBorders>
          </w:tcPr>
          <w:p w14:paraId="7D9AFD8C" w14:textId="77777777" w:rsidR="004F75ED" w:rsidRDefault="0068585F">
            <w:pPr>
              <w:jc w:val="center"/>
              <w:rPr>
                <w:rFonts w:ascii="Times New Roman" w:hAnsi="Times New Roman"/>
                <w:sz w:val="21"/>
                <w:szCs w:val="21"/>
              </w:rPr>
            </w:pPr>
            <w:proofErr w:type="spellStart"/>
            <w:r>
              <w:rPr>
                <w:rFonts w:ascii="Times New Roman" w:hAnsi="Times New Roman"/>
                <w:sz w:val="21"/>
                <w:szCs w:val="21"/>
              </w:rPr>
              <w:t>ListAge</w:t>
            </w:r>
            <w:proofErr w:type="spellEnd"/>
          </w:p>
        </w:tc>
        <w:tc>
          <w:tcPr>
            <w:tcW w:w="0" w:type="auto"/>
            <w:tcBorders>
              <w:tl2br w:val="nil"/>
              <w:tr2bl w:val="nil"/>
            </w:tcBorders>
          </w:tcPr>
          <w:p w14:paraId="3DFDE03E" w14:textId="77777777" w:rsidR="004F75ED" w:rsidRDefault="0068585F">
            <w:pPr>
              <w:jc w:val="center"/>
              <w:rPr>
                <w:rFonts w:ascii="Times New Roman" w:hAnsi="Times New Roman"/>
                <w:sz w:val="21"/>
                <w:szCs w:val="21"/>
              </w:rPr>
            </w:pPr>
            <w:r>
              <w:rPr>
                <w:rFonts w:ascii="Times New Roman" w:hAnsi="Times New Roman"/>
                <w:sz w:val="21"/>
                <w:szCs w:val="21"/>
              </w:rPr>
              <w:t>0.018*</w:t>
            </w:r>
          </w:p>
        </w:tc>
        <w:tc>
          <w:tcPr>
            <w:tcW w:w="0" w:type="auto"/>
            <w:tcBorders>
              <w:tl2br w:val="nil"/>
              <w:tr2bl w:val="nil"/>
            </w:tcBorders>
          </w:tcPr>
          <w:p w14:paraId="4F907214" w14:textId="77777777" w:rsidR="004F75ED" w:rsidRDefault="0068585F">
            <w:pPr>
              <w:jc w:val="center"/>
              <w:rPr>
                <w:rFonts w:ascii="Times New Roman" w:hAnsi="Times New Roman"/>
                <w:sz w:val="21"/>
                <w:szCs w:val="21"/>
              </w:rPr>
            </w:pPr>
            <w:r>
              <w:rPr>
                <w:rFonts w:ascii="Times New Roman" w:hAnsi="Times New Roman"/>
                <w:sz w:val="21"/>
                <w:szCs w:val="21"/>
              </w:rPr>
              <w:t>0.006</w:t>
            </w:r>
          </w:p>
        </w:tc>
        <w:tc>
          <w:tcPr>
            <w:tcW w:w="0" w:type="auto"/>
            <w:tcBorders>
              <w:tl2br w:val="nil"/>
              <w:tr2bl w:val="nil"/>
            </w:tcBorders>
          </w:tcPr>
          <w:p w14:paraId="73755502" w14:textId="77777777" w:rsidR="004F75ED" w:rsidRDefault="0068585F">
            <w:pPr>
              <w:jc w:val="center"/>
              <w:rPr>
                <w:rFonts w:ascii="Times New Roman" w:hAnsi="Times New Roman"/>
                <w:sz w:val="21"/>
                <w:szCs w:val="21"/>
              </w:rPr>
            </w:pPr>
            <w:r>
              <w:rPr>
                <w:rFonts w:ascii="Times New Roman" w:hAnsi="Times New Roman"/>
                <w:sz w:val="21"/>
                <w:szCs w:val="21"/>
              </w:rPr>
              <w:t>0.048***</w:t>
            </w:r>
          </w:p>
        </w:tc>
        <w:tc>
          <w:tcPr>
            <w:tcW w:w="0" w:type="auto"/>
            <w:tcBorders>
              <w:tl2br w:val="nil"/>
              <w:tr2bl w:val="nil"/>
            </w:tcBorders>
          </w:tcPr>
          <w:p w14:paraId="774B3592" w14:textId="77777777" w:rsidR="004F75ED" w:rsidRDefault="0068585F">
            <w:pPr>
              <w:jc w:val="center"/>
              <w:rPr>
                <w:rFonts w:ascii="Times New Roman" w:hAnsi="Times New Roman"/>
                <w:sz w:val="21"/>
                <w:szCs w:val="21"/>
              </w:rPr>
            </w:pPr>
            <w:r>
              <w:rPr>
                <w:rFonts w:ascii="Times New Roman" w:hAnsi="Times New Roman"/>
                <w:sz w:val="21"/>
                <w:szCs w:val="21"/>
              </w:rPr>
              <w:t>0.035***</w:t>
            </w:r>
          </w:p>
        </w:tc>
        <w:tc>
          <w:tcPr>
            <w:tcW w:w="0" w:type="auto"/>
            <w:tcBorders>
              <w:tl2br w:val="nil"/>
              <w:tr2bl w:val="nil"/>
            </w:tcBorders>
          </w:tcPr>
          <w:p w14:paraId="1B530805" w14:textId="77777777" w:rsidR="004F75ED" w:rsidRDefault="0068585F">
            <w:pPr>
              <w:jc w:val="center"/>
              <w:rPr>
                <w:rFonts w:ascii="Times New Roman" w:hAnsi="Times New Roman"/>
                <w:sz w:val="21"/>
                <w:szCs w:val="21"/>
              </w:rPr>
            </w:pPr>
            <w:r>
              <w:rPr>
                <w:rFonts w:ascii="Times New Roman" w:hAnsi="Times New Roman"/>
                <w:sz w:val="21"/>
                <w:szCs w:val="21"/>
              </w:rPr>
              <w:t>0.042*</w:t>
            </w:r>
          </w:p>
        </w:tc>
        <w:tc>
          <w:tcPr>
            <w:tcW w:w="0" w:type="auto"/>
            <w:tcBorders>
              <w:tl2br w:val="nil"/>
              <w:tr2bl w:val="nil"/>
            </w:tcBorders>
          </w:tcPr>
          <w:p w14:paraId="5B676388" w14:textId="77777777" w:rsidR="004F75ED" w:rsidRDefault="0068585F">
            <w:pPr>
              <w:jc w:val="center"/>
              <w:rPr>
                <w:rFonts w:ascii="Times New Roman" w:hAnsi="Times New Roman"/>
                <w:sz w:val="21"/>
                <w:szCs w:val="21"/>
              </w:rPr>
            </w:pPr>
            <w:r>
              <w:rPr>
                <w:rFonts w:ascii="Times New Roman" w:hAnsi="Times New Roman"/>
                <w:sz w:val="21"/>
                <w:szCs w:val="21"/>
              </w:rPr>
              <w:t>0.025</w:t>
            </w:r>
          </w:p>
        </w:tc>
      </w:tr>
      <w:tr w:rsidR="004F75ED" w14:paraId="2DB54C98" w14:textId="77777777">
        <w:trPr>
          <w:jc w:val="center"/>
        </w:trPr>
        <w:tc>
          <w:tcPr>
            <w:tcW w:w="0" w:type="auto"/>
            <w:tcBorders>
              <w:tl2br w:val="nil"/>
              <w:tr2bl w:val="nil"/>
            </w:tcBorders>
          </w:tcPr>
          <w:p w14:paraId="5E9819BB" w14:textId="77777777" w:rsidR="004F75ED" w:rsidRDefault="004F75ED">
            <w:pPr>
              <w:jc w:val="center"/>
              <w:rPr>
                <w:rFonts w:ascii="Times New Roman" w:hAnsi="Times New Roman"/>
                <w:sz w:val="21"/>
                <w:szCs w:val="21"/>
              </w:rPr>
            </w:pPr>
          </w:p>
        </w:tc>
        <w:tc>
          <w:tcPr>
            <w:tcW w:w="0" w:type="auto"/>
            <w:tcBorders>
              <w:tl2br w:val="nil"/>
              <w:tr2bl w:val="nil"/>
            </w:tcBorders>
          </w:tcPr>
          <w:p w14:paraId="0C20125F" w14:textId="77777777" w:rsidR="004F75ED" w:rsidRDefault="0068585F">
            <w:pPr>
              <w:jc w:val="center"/>
              <w:rPr>
                <w:rFonts w:ascii="Times New Roman" w:hAnsi="Times New Roman"/>
                <w:sz w:val="21"/>
                <w:szCs w:val="21"/>
              </w:rPr>
            </w:pPr>
            <w:r>
              <w:rPr>
                <w:rFonts w:ascii="Times New Roman" w:hAnsi="Times New Roman"/>
                <w:sz w:val="21"/>
                <w:szCs w:val="21"/>
              </w:rPr>
              <w:t>(0.010)</w:t>
            </w:r>
          </w:p>
        </w:tc>
        <w:tc>
          <w:tcPr>
            <w:tcW w:w="0" w:type="auto"/>
            <w:tcBorders>
              <w:tl2br w:val="nil"/>
              <w:tr2bl w:val="nil"/>
            </w:tcBorders>
          </w:tcPr>
          <w:p w14:paraId="456D8E85" w14:textId="77777777" w:rsidR="004F75ED" w:rsidRDefault="0068585F">
            <w:pPr>
              <w:jc w:val="center"/>
              <w:rPr>
                <w:rFonts w:ascii="Times New Roman" w:hAnsi="Times New Roman"/>
                <w:sz w:val="21"/>
                <w:szCs w:val="21"/>
              </w:rPr>
            </w:pPr>
            <w:r>
              <w:rPr>
                <w:rFonts w:ascii="Times New Roman" w:hAnsi="Times New Roman"/>
                <w:sz w:val="21"/>
                <w:szCs w:val="21"/>
              </w:rPr>
              <w:t>(0.011)</w:t>
            </w:r>
          </w:p>
        </w:tc>
        <w:tc>
          <w:tcPr>
            <w:tcW w:w="0" w:type="auto"/>
            <w:tcBorders>
              <w:tl2br w:val="nil"/>
              <w:tr2bl w:val="nil"/>
            </w:tcBorders>
          </w:tcPr>
          <w:p w14:paraId="17014D26" w14:textId="77777777" w:rsidR="004F75ED" w:rsidRDefault="0068585F">
            <w:pPr>
              <w:jc w:val="center"/>
              <w:rPr>
                <w:rFonts w:ascii="Times New Roman" w:hAnsi="Times New Roman"/>
                <w:sz w:val="21"/>
                <w:szCs w:val="21"/>
              </w:rPr>
            </w:pPr>
            <w:r>
              <w:rPr>
                <w:rFonts w:ascii="Times New Roman" w:hAnsi="Times New Roman"/>
                <w:sz w:val="21"/>
                <w:szCs w:val="21"/>
              </w:rPr>
              <w:t>(0.011)</w:t>
            </w:r>
          </w:p>
        </w:tc>
        <w:tc>
          <w:tcPr>
            <w:tcW w:w="0" w:type="auto"/>
            <w:tcBorders>
              <w:tl2br w:val="nil"/>
              <w:tr2bl w:val="nil"/>
            </w:tcBorders>
          </w:tcPr>
          <w:p w14:paraId="27F97390" w14:textId="77777777" w:rsidR="004F75ED" w:rsidRDefault="0068585F">
            <w:pPr>
              <w:jc w:val="center"/>
              <w:rPr>
                <w:rFonts w:ascii="Times New Roman" w:hAnsi="Times New Roman"/>
                <w:sz w:val="21"/>
                <w:szCs w:val="21"/>
              </w:rPr>
            </w:pPr>
            <w:r>
              <w:rPr>
                <w:rFonts w:ascii="Times New Roman" w:hAnsi="Times New Roman"/>
                <w:sz w:val="21"/>
                <w:szCs w:val="21"/>
              </w:rPr>
              <w:t>(0.012)</w:t>
            </w:r>
          </w:p>
        </w:tc>
        <w:tc>
          <w:tcPr>
            <w:tcW w:w="0" w:type="auto"/>
            <w:tcBorders>
              <w:tl2br w:val="nil"/>
              <w:tr2bl w:val="nil"/>
            </w:tcBorders>
          </w:tcPr>
          <w:p w14:paraId="27D31D1A" w14:textId="77777777" w:rsidR="004F75ED" w:rsidRDefault="0068585F">
            <w:pPr>
              <w:jc w:val="center"/>
              <w:rPr>
                <w:rFonts w:ascii="Times New Roman" w:hAnsi="Times New Roman"/>
                <w:sz w:val="21"/>
                <w:szCs w:val="21"/>
              </w:rPr>
            </w:pPr>
            <w:r>
              <w:rPr>
                <w:rFonts w:ascii="Times New Roman" w:hAnsi="Times New Roman"/>
                <w:sz w:val="21"/>
                <w:szCs w:val="21"/>
              </w:rPr>
              <w:t>(0.025)</w:t>
            </w:r>
          </w:p>
        </w:tc>
        <w:tc>
          <w:tcPr>
            <w:tcW w:w="0" w:type="auto"/>
            <w:tcBorders>
              <w:tl2br w:val="nil"/>
              <w:tr2bl w:val="nil"/>
            </w:tcBorders>
          </w:tcPr>
          <w:p w14:paraId="6910345A" w14:textId="77777777" w:rsidR="004F75ED" w:rsidRDefault="0068585F">
            <w:pPr>
              <w:jc w:val="center"/>
              <w:rPr>
                <w:rFonts w:ascii="Times New Roman" w:hAnsi="Times New Roman"/>
                <w:sz w:val="21"/>
                <w:szCs w:val="21"/>
              </w:rPr>
            </w:pPr>
            <w:r>
              <w:rPr>
                <w:rFonts w:ascii="Times New Roman" w:hAnsi="Times New Roman"/>
                <w:sz w:val="21"/>
                <w:szCs w:val="21"/>
              </w:rPr>
              <w:t>(0.027)</w:t>
            </w:r>
          </w:p>
        </w:tc>
      </w:tr>
      <w:tr w:rsidR="004F75ED" w14:paraId="76834199" w14:textId="77777777">
        <w:trPr>
          <w:jc w:val="center"/>
        </w:trPr>
        <w:tc>
          <w:tcPr>
            <w:tcW w:w="0" w:type="auto"/>
            <w:tcBorders>
              <w:tl2br w:val="nil"/>
              <w:tr2bl w:val="nil"/>
            </w:tcBorders>
          </w:tcPr>
          <w:p w14:paraId="1F482C47" w14:textId="77777777" w:rsidR="004F75ED" w:rsidRDefault="0068585F">
            <w:pPr>
              <w:jc w:val="center"/>
              <w:rPr>
                <w:rFonts w:ascii="Times New Roman" w:hAnsi="Times New Roman"/>
                <w:sz w:val="21"/>
                <w:szCs w:val="21"/>
              </w:rPr>
            </w:pPr>
            <w:r>
              <w:rPr>
                <w:rFonts w:ascii="Times New Roman" w:hAnsi="Times New Roman"/>
                <w:sz w:val="21"/>
                <w:szCs w:val="21"/>
              </w:rPr>
              <w:t>Lev</w:t>
            </w:r>
          </w:p>
        </w:tc>
        <w:tc>
          <w:tcPr>
            <w:tcW w:w="0" w:type="auto"/>
            <w:tcBorders>
              <w:tl2br w:val="nil"/>
              <w:tr2bl w:val="nil"/>
            </w:tcBorders>
          </w:tcPr>
          <w:p w14:paraId="2ED75717" w14:textId="77777777" w:rsidR="004F75ED" w:rsidRDefault="0068585F">
            <w:pPr>
              <w:jc w:val="center"/>
              <w:rPr>
                <w:rFonts w:ascii="Times New Roman" w:hAnsi="Times New Roman"/>
                <w:sz w:val="21"/>
                <w:szCs w:val="21"/>
              </w:rPr>
            </w:pPr>
            <w:r>
              <w:rPr>
                <w:rFonts w:ascii="Times New Roman" w:hAnsi="Times New Roman"/>
                <w:sz w:val="21"/>
                <w:szCs w:val="21"/>
              </w:rPr>
              <w:t>0.582***</w:t>
            </w:r>
          </w:p>
        </w:tc>
        <w:tc>
          <w:tcPr>
            <w:tcW w:w="0" w:type="auto"/>
            <w:tcBorders>
              <w:tl2br w:val="nil"/>
              <w:tr2bl w:val="nil"/>
            </w:tcBorders>
          </w:tcPr>
          <w:p w14:paraId="1634E925" w14:textId="77777777" w:rsidR="004F75ED" w:rsidRDefault="0068585F">
            <w:pPr>
              <w:jc w:val="center"/>
              <w:rPr>
                <w:rFonts w:ascii="Times New Roman" w:hAnsi="Times New Roman"/>
                <w:sz w:val="21"/>
                <w:szCs w:val="21"/>
              </w:rPr>
            </w:pPr>
            <w:r>
              <w:rPr>
                <w:rFonts w:ascii="Times New Roman" w:hAnsi="Times New Roman"/>
                <w:sz w:val="21"/>
                <w:szCs w:val="21"/>
              </w:rPr>
              <w:t>0.591***</w:t>
            </w:r>
          </w:p>
        </w:tc>
        <w:tc>
          <w:tcPr>
            <w:tcW w:w="0" w:type="auto"/>
            <w:tcBorders>
              <w:tl2br w:val="nil"/>
              <w:tr2bl w:val="nil"/>
            </w:tcBorders>
          </w:tcPr>
          <w:p w14:paraId="06E0F77A" w14:textId="77777777" w:rsidR="004F75ED" w:rsidRDefault="0068585F">
            <w:pPr>
              <w:jc w:val="center"/>
              <w:rPr>
                <w:rFonts w:ascii="Times New Roman" w:hAnsi="Times New Roman"/>
                <w:sz w:val="21"/>
                <w:szCs w:val="21"/>
              </w:rPr>
            </w:pPr>
            <w:r>
              <w:rPr>
                <w:rFonts w:ascii="Times New Roman" w:hAnsi="Times New Roman"/>
                <w:sz w:val="21"/>
                <w:szCs w:val="21"/>
              </w:rPr>
              <w:t>0.588***</w:t>
            </w:r>
          </w:p>
        </w:tc>
        <w:tc>
          <w:tcPr>
            <w:tcW w:w="0" w:type="auto"/>
            <w:tcBorders>
              <w:tl2br w:val="nil"/>
              <w:tr2bl w:val="nil"/>
            </w:tcBorders>
          </w:tcPr>
          <w:p w14:paraId="7F82BE49" w14:textId="77777777" w:rsidR="004F75ED" w:rsidRDefault="0068585F">
            <w:pPr>
              <w:jc w:val="center"/>
              <w:rPr>
                <w:rFonts w:ascii="Times New Roman" w:hAnsi="Times New Roman"/>
                <w:sz w:val="21"/>
                <w:szCs w:val="21"/>
              </w:rPr>
            </w:pPr>
            <w:r>
              <w:rPr>
                <w:rFonts w:ascii="Times New Roman" w:hAnsi="Times New Roman"/>
                <w:sz w:val="21"/>
                <w:szCs w:val="21"/>
              </w:rPr>
              <w:t>0.595***</w:t>
            </w:r>
          </w:p>
        </w:tc>
        <w:tc>
          <w:tcPr>
            <w:tcW w:w="0" w:type="auto"/>
            <w:tcBorders>
              <w:tl2br w:val="nil"/>
              <w:tr2bl w:val="nil"/>
            </w:tcBorders>
          </w:tcPr>
          <w:p w14:paraId="55CAF4D9" w14:textId="77777777" w:rsidR="004F75ED" w:rsidRDefault="0068585F">
            <w:pPr>
              <w:jc w:val="center"/>
              <w:rPr>
                <w:rFonts w:ascii="Times New Roman" w:hAnsi="Times New Roman"/>
                <w:sz w:val="21"/>
                <w:szCs w:val="21"/>
              </w:rPr>
            </w:pPr>
            <w:r>
              <w:rPr>
                <w:rFonts w:ascii="Times New Roman" w:hAnsi="Times New Roman"/>
                <w:sz w:val="21"/>
                <w:szCs w:val="21"/>
              </w:rPr>
              <w:t>0.934***</w:t>
            </w:r>
          </w:p>
        </w:tc>
        <w:tc>
          <w:tcPr>
            <w:tcW w:w="0" w:type="auto"/>
            <w:tcBorders>
              <w:tl2br w:val="nil"/>
              <w:tr2bl w:val="nil"/>
            </w:tcBorders>
          </w:tcPr>
          <w:p w14:paraId="66200C43" w14:textId="77777777" w:rsidR="004F75ED" w:rsidRDefault="0068585F">
            <w:pPr>
              <w:jc w:val="center"/>
              <w:rPr>
                <w:rFonts w:ascii="Times New Roman" w:hAnsi="Times New Roman"/>
                <w:sz w:val="21"/>
                <w:szCs w:val="21"/>
              </w:rPr>
            </w:pPr>
            <w:r>
              <w:rPr>
                <w:rFonts w:ascii="Times New Roman" w:hAnsi="Times New Roman"/>
                <w:sz w:val="21"/>
                <w:szCs w:val="21"/>
              </w:rPr>
              <w:t>0.948***</w:t>
            </w:r>
          </w:p>
        </w:tc>
      </w:tr>
      <w:tr w:rsidR="004F75ED" w14:paraId="64010FDE" w14:textId="77777777">
        <w:trPr>
          <w:jc w:val="center"/>
        </w:trPr>
        <w:tc>
          <w:tcPr>
            <w:tcW w:w="0" w:type="auto"/>
            <w:tcBorders>
              <w:tl2br w:val="nil"/>
              <w:tr2bl w:val="nil"/>
            </w:tcBorders>
          </w:tcPr>
          <w:p w14:paraId="247893ED" w14:textId="77777777" w:rsidR="004F75ED" w:rsidRDefault="004F75ED">
            <w:pPr>
              <w:jc w:val="center"/>
              <w:rPr>
                <w:rFonts w:ascii="Times New Roman" w:hAnsi="Times New Roman"/>
                <w:sz w:val="21"/>
                <w:szCs w:val="21"/>
              </w:rPr>
            </w:pPr>
          </w:p>
        </w:tc>
        <w:tc>
          <w:tcPr>
            <w:tcW w:w="0" w:type="auto"/>
            <w:tcBorders>
              <w:tl2br w:val="nil"/>
              <w:tr2bl w:val="nil"/>
            </w:tcBorders>
          </w:tcPr>
          <w:p w14:paraId="40CFC2FD" w14:textId="77777777" w:rsidR="004F75ED" w:rsidRDefault="0068585F">
            <w:pPr>
              <w:jc w:val="center"/>
              <w:rPr>
                <w:rFonts w:ascii="Times New Roman" w:hAnsi="Times New Roman"/>
                <w:sz w:val="21"/>
                <w:szCs w:val="21"/>
              </w:rPr>
            </w:pPr>
            <w:r>
              <w:rPr>
                <w:rFonts w:ascii="Times New Roman" w:hAnsi="Times New Roman"/>
                <w:sz w:val="21"/>
                <w:szCs w:val="21"/>
              </w:rPr>
              <w:t>(0.058)</w:t>
            </w:r>
          </w:p>
        </w:tc>
        <w:tc>
          <w:tcPr>
            <w:tcW w:w="0" w:type="auto"/>
            <w:tcBorders>
              <w:tl2br w:val="nil"/>
              <w:tr2bl w:val="nil"/>
            </w:tcBorders>
          </w:tcPr>
          <w:p w14:paraId="7D784038" w14:textId="77777777" w:rsidR="004F75ED" w:rsidRDefault="0068585F">
            <w:pPr>
              <w:jc w:val="center"/>
              <w:rPr>
                <w:rFonts w:ascii="Times New Roman" w:hAnsi="Times New Roman"/>
                <w:sz w:val="21"/>
                <w:szCs w:val="21"/>
              </w:rPr>
            </w:pPr>
            <w:r>
              <w:rPr>
                <w:rFonts w:ascii="Times New Roman" w:hAnsi="Times New Roman"/>
                <w:sz w:val="21"/>
                <w:szCs w:val="21"/>
              </w:rPr>
              <w:t>(0.058)</w:t>
            </w:r>
          </w:p>
        </w:tc>
        <w:tc>
          <w:tcPr>
            <w:tcW w:w="0" w:type="auto"/>
            <w:tcBorders>
              <w:tl2br w:val="nil"/>
              <w:tr2bl w:val="nil"/>
            </w:tcBorders>
          </w:tcPr>
          <w:p w14:paraId="09449C28" w14:textId="77777777" w:rsidR="004F75ED" w:rsidRDefault="0068585F">
            <w:pPr>
              <w:jc w:val="center"/>
              <w:rPr>
                <w:rFonts w:ascii="Times New Roman" w:hAnsi="Times New Roman"/>
                <w:sz w:val="21"/>
                <w:szCs w:val="21"/>
              </w:rPr>
            </w:pPr>
            <w:r>
              <w:rPr>
                <w:rFonts w:ascii="Times New Roman" w:hAnsi="Times New Roman"/>
                <w:sz w:val="21"/>
                <w:szCs w:val="21"/>
              </w:rPr>
              <w:t>(0.049)</w:t>
            </w:r>
          </w:p>
        </w:tc>
        <w:tc>
          <w:tcPr>
            <w:tcW w:w="0" w:type="auto"/>
            <w:tcBorders>
              <w:tl2br w:val="nil"/>
              <w:tr2bl w:val="nil"/>
            </w:tcBorders>
          </w:tcPr>
          <w:p w14:paraId="28276F18" w14:textId="77777777" w:rsidR="004F75ED" w:rsidRDefault="0068585F">
            <w:pPr>
              <w:jc w:val="center"/>
              <w:rPr>
                <w:rFonts w:ascii="Times New Roman" w:hAnsi="Times New Roman"/>
                <w:sz w:val="21"/>
                <w:szCs w:val="21"/>
              </w:rPr>
            </w:pPr>
            <w:r>
              <w:rPr>
                <w:rFonts w:ascii="Times New Roman" w:hAnsi="Times New Roman"/>
                <w:sz w:val="21"/>
                <w:szCs w:val="21"/>
              </w:rPr>
              <w:t>(0.049)</w:t>
            </w:r>
          </w:p>
        </w:tc>
        <w:tc>
          <w:tcPr>
            <w:tcW w:w="0" w:type="auto"/>
            <w:tcBorders>
              <w:tl2br w:val="nil"/>
              <w:tr2bl w:val="nil"/>
            </w:tcBorders>
          </w:tcPr>
          <w:p w14:paraId="0BDDA6EA" w14:textId="77777777" w:rsidR="004F75ED" w:rsidRDefault="0068585F">
            <w:pPr>
              <w:jc w:val="center"/>
              <w:rPr>
                <w:rFonts w:ascii="Times New Roman" w:hAnsi="Times New Roman"/>
                <w:sz w:val="21"/>
                <w:szCs w:val="21"/>
              </w:rPr>
            </w:pPr>
            <w:r>
              <w:rPr>
                <w:rFonts w:ascii="Times New Roman" w:hAnsi="Times New Roman"/>
                <w:sz w:val="21"/>
                <w:szCs w:val="21"/>
              </w:rPr>
              <w:t>(0.107)</w:t>
            </w:r>
          </w:p>
        </w:tc>
        <w:tc>
          <w:tcPr>
            <w:tcW w:w="0" w:type="auto"/>
            <w:tcBorders>
              <w:tl2br w:val="nil"/>
              <w:tr2bl w:val="nil"/>
            </w:tcBorders>
          </w:tcPr>
          <w:p w14:paraId="51592584" w14:textId="77777777" w:rsidR="004F75ED" w:rsidRDefault="0068585F">
            <w:pPr>
              <w:jc w:val="center"/>
              <w:rPr>
                <w:rFonts w:ascii="Times New Roman" w:hAnsi="Times New Roman"/>
                <w:sz w:val="21"/>
                <w:szCs w:val="21"/>
              </w:rPr>
            </w:pPr>
            <w:r>
              <w:rPr>
                <w:rFonts w:ascii="Times New Roman" w:hAnsi="Times New Roman"/>
                <w:sz w:val="21"/>
                <w:szCs w:val="21"/>
              </w:rPr>
              <w:t>(0.107)</w:t>
            </w:r>
          </w:p>
        </w:tc>
      </w:tr>
      <w:tr w:rsidR="004F75ED" w14:paraId="104545DF" w14:textId="77777777">
        <w:trPr>
          <w:jc w:val="center"/>
        </w:trPr>
        <w:tc>
          <w:tcPr>
            <w:tcW w:w="0" w:type="auto"/>
            <w:tcBorders>
              <w:tl2br w:val="nil"/>
              <w:tr2bl w:val="nil"/>
            </w:tcBorders>
          </w:tcPr>
          <w:p w14:paraId="17CAAC77" w14:textId="77777777" w:rsidR="004F75ED" w:rsidRDefault="0068585F">
            <w:pPr>
              <w:jc w:val="center"/>
              <w:rPr>
                <w:rFonts w:ascii="Times New Roman" w:hAnsi="Times New Roman"/>
                <w:sz w:val="21"/>
                <w:szCs w:val="21"/>
              </w:rPr>
            </w:pPr>
            <w:r>
              <w:rPr>
                <w:rFonts w:ascii="Times New Roman" w:hAnsi="Times New Roman"/>
                <w:sz w:val="21"/>
                <w:szCs w:val="21"/>
              </w:rPr>
              <w:t>Cash</w:t>
            </w:r>
          </w:p>
        </w:tc>
        <w:tc>
          <w:tcPr>
            <w:tcW w:w="0" w:type="auto"/>
            <w:tcBorders>
              <w:tl2br w:val="nil"/>
              <w:tr2bl w:val="nil"/>
            </w:tcBorders>
          </w:tcPr>
          <w:p w14:paraId="55470B86" w14:textId="77777777" w:rsidR="004F75ED" w:rsidRDefault="0068585F">
            <w:pPr>
              <w:jc w:val="center"/>
              <w:rPr>
                <w:rFonts w:ascii="Times New Roman" w:hAnsi="Times New Roman"/>
                <w:sz w:val="21"/>
                <w:szCs w:val="21"/>
              </w:rPr>
            </w:pPr>
            <w:r>
              <w:rPr>
                <w:rFonts w:ascii="Times New Roman" w:hAnsi="Times New Roman"/>
                <w:sz w:val="21"/>
                <w:szCs w:val="21"/>
              </w:rPr>
              <w:t>-0.785***</w:t>
            </w:r>
          </w:p>
        </w:tc>
        <w:tc>
          <w:tcPr>
            <w:tcW w:w="0" w:type="auto"/>
            <w:tcBorders>
              <w:tl2br w:val="nil"/>
              <w:tr2bl w:val="nil"/>
            </w:tcBorders>
          </w:tcPr>
          <w:p w14:paraId="2191F9A9" w14:textId="77777777" w:rsidR="004F75ED" w:rsidRDefault="0068585F">
            <w:pPr>
              <w:jc w:val="center"/>
              <w:rPr>
                <w:rFonts w:ascii="Times New Roman" w:hAnsi="Times New Roman"/>
                <w:sz w:val="21"/>
                <w:szCs w:val="21"/>
              </w:rPr>
            </w:pPr>
            <w:r>
              <w:rPr>
                <w:rFonts w:ascii="Times New Roman" w:hAnsi="Times New Roman"/>
                <w:sz w:val="21"/>
                <w:szCs w:val="21"/>
              </w:rPr>
              <w:t>-0.801***</w:t>
            </w:r>
          </w:p>
        </w:tc>
        <w:tc>
          <w:tcPr>
            <w:tcW w:w="0" w:type="auto"/>
            <w:tcBorders>
              <w:tl2br w:val="nil"/>
              <w:tr2bl w:val="nil"/>
            </w:tcBorders>
          </w:tcPr>
          <w:p w14:paraId="78238409" w14:textId="77777777" w:rsidR="004F75ED" w:rsidRDefault="0068585F">
            <w:pPr>
              <w:jc w:val="center"/>
              <w:rPr>
                <w:rFonts w:ascii="Times New Roman" w:hAnsi="Times New Roman"/>
                <w:sz w:val="21"/>
                <w:szCs w:val="21"/>
              </w:rPr>
            </w:pPr>
            <w:r>
              <w:rPr>
                <w:rFonts w:ascii="Times New Roman" w:hAnsi="Times New Roman"/>
                <w:sz w:val="21"/>
                <w:szCs w:val="21"/>
              </w:rPr>
              <w:t>-0.784***</w:t>
            </w:r>
          </w:p>
        </w:tc>
        <w:tc>
          <w:tcPr>
            <w:tcW w:w="0" w:type="auto"/>
            <w:tcBorders>
              <w:tl2br w:val="nil"/>
              <w:tr2bl w:val="nil"/>
            </w:tcBorders>
          </w:tcPr>
          <w:p w14:paraId="058D3D97" w14:textId="77777777" w:rsidR="004F75ED" w:rsidRDefault="0068585F">
            <w:pPr>
              <w:jc w:val="center"/>
              <w:rPr>
                <w:rFonts w:ascii="Times New Roman" w:hAnsi="Times New Roman"/>
                <w:sz w:val="21"/>
                <w:szCs w:val="21"/>
              </w:rPr>
            </w:pPr>
            <w:r>
              <w:rPr>
                <w:rFonts w:ascii="Times New Roman" w:hAnsi="Times New Roman"/>
                <w:sz w:val="21"/>
                <w:szCs w:val="21"/>
              </w:rPr>
              <w:t>-0.809***</w:t>
            </w:r>
          </w:p>
        </w:tc>
        <w:tc>
          <w:tcPr>
            <w:tcW w:w="0" w:type="auto"/>
            <w:tcBorders>
              <w:tl2br w:val="nil"/>
              <w:tr2bl w:val="nil"/>
            </w:tcBorders>
          </w:tcPr>
          <w:p w14:paraId="16808820" w14:textId="77777777" w:rsidR="004F75ED" w:rsidRDefault="0068585F">
            <w:pPr>
              <w:jc w:val="center"/>
              <w:rPr>
                <w:rFonts w:ascii="Times New Roman" w:hAnsi="Times New Roman"/>
                <w:sz w:val="21"/>
                <w:szCs w:val="21"/>
              </w:rPr>
            </w:pPr>
            <w:r>
              <w:rPr>
                <w:rFonts w:ascii="Times New Roman" w:hAnsi="Times New Roman"/>
                <w:sz w:val="21"/>
                <w:szCs w:val="21"/>
              </w:rPr>
              <w:t>-1.755***</w:t>
            </w:r>
          </w:p>
        </w:tc>
        <w:tc>
          <w:tcPr>
            <w:tcW w:w="0" w:type="auto"/>
            <w:tcBorders>
              <w:tl2br w:val="nil"/>
              <w:tr2bl w:val="nil"/>
            </w:tcBorders>
          </w:tcPr>
          <w:p w14:paraId="5BF2E4ED" w14:textId="77777777" w:rsidR="004F75ED" w:rsidRDefault="0068585F">
            <w:pPr>
              <w:jc w:val="center"/>
              <w:rPr>
                <w:rFonts w:ascii="Times New Roman" w:hAnsi="Times New Roman"/>
                <w:sz w:val="21"/>
                <w:szCs w:val="21"/>
              </w:rPr>
            </w:pPr>
            <w:r>
              <w:rPr>
                <w:rFonts w:ascii="Times New Roman" w:hAnsi="Times New Roman"/>
                <w:sz w:val="21"/>
                <w:szCs w:val="21"/>
              </w:rPr>
              <w:t>-1.791***</w:t>
            </w:r>
          </w:p>
        </w:tc>
      </w:tr>
      <w:tr w:rsidR="004F75ED" w14:paraId="48A87296" w14:textId="77777777">
        <w:trPr>
          <w:jc w:val="center"/>
        </w:trPr>
        <w:tc>
          <w:tcPr>
            <w:tcW w:w="0" w:type="auto"/>
            <w:tcBorders>
              <w:tl2br w:val="nil"/>
              <w:tr2bl w:val="nil"/>
            </w:tcBorders>
          </w:tcPr>
          <w:p w14:paraId="4C963375" w14:textId="77777777" w:rsidR="004F75ED" w:rsidRDefault="004F75ED">
            <w:pPr>
              <w:jc w:val="center"/>
              <w:rPr>
                <w:rFonts w:ascii="Times New Roman" w:hAnsi="Times New Roman"/>
                <w:sz w:val="21"/>
                <w:szCs w:val="21"/>
              </w:rPr>
            </w:pPr>
          </w:p>
        </w:tc>
        <w:tc>
          <w:tcPr>
            <w:tcW w:w="0" w:type="auto"/>
            <w:tcBorders>
              <w:tl2br w:val="nil"/>
              <w:tr2bl w:val="nil"/>
            </w:tcBorders>
          </w:tcPr>
          <w:p w14:paraId="3940F93A" w14:textId="77777777" w:rsidR="004F75ED" w:rsidRDefault="0068585F">
            <w:pPr>
              <w:jc w:val="center"/>
              <w:rPr>
                <w:rFonts w:ascii="Times New Roman" w:hAnsi="Times New Roman"/>
                <w:sz w:val="21"/>
                <w:szCs w:val="21"/>
              </w:rPr>
            </w:pPr>
            <w:r>
              <w:rPr>
                <w:rFonts w:ascii="Times New Roman" w:hAnsi="Times New Roman"/>
                <w:sz w:val="21"/>
                <w:szCs w:val="21"/>
              </w:rPr>
              <w:t>(0.122)</w:t>
            </w:r>
          </w:p>
        </w:tc>
        <w:tc>
          <w:tcPr>
            <w:tcW w:w="0" w:type="auto"/>
            <w:tcBorders>
              <w:tl2br w:val="nil"/>
              <w:tr2bl w:val="nil"/>
            </w:tcBorders>
          </w:tcPr>
          <w:p w14:paraId="0CA60B3A" w14:textId="77777777" w:rsidR="004F75ED" w:rsidRDefault="0068585F">
            <w:pPr>
              <w:jc w:val="center"/>
              <w:rPr>
                <w:rFonts w:ascii="Times New Roman" w:hAnsi="Times New Roman"/>
                <w:sz w:val="21"/>
                <w:szCs w:val="21"/>
              </w:rPr>
            </w:pPr>
            <w:r>
              <w:rPr>
                <w:rFonts w:ascii="Times New Roman" w:hAnsi="Times New Roman"/>
                <w:sz w:val="21"/>
                <w:szCs w:val="21"/>
              </w:rPr>
              <w:t>(0.122)</w:t>
            </w:r>
          </w:p>
        </w:tc>
        <w:tc>
          <w:tcPr>
            <w:tcW w:w="0" w:type="auto"/>
            <w:tcBorders>
              <w:tl2br w:val="nil"/>
              <w:tr2bl w:val="nil"/>
            </w:tcBorders>
          </w:tcPr>
          <w:p w14:paraId="59096BC9" w14:textId="77777777" w:rsidR="004F75ED" w:rsidRDefault="0068585F">
            <w:pPr>
              <w:jc w:val="center"/>
              <w:rPr>
                <w:rFonts w:ascii="Times New Roman" w:hAnsi="Times New Roman"/>
                <w:sz w:val="21"/>
                <w:szCs w:val="21"/>
              </w:rPr>
            </w:pPr>
            <w:r>
              <w:rPr>
                <w:rFonts w:ascii="Times New Roman" w:hAnsi="Times New Roman"/>
                <w:sz w:val="21"/>
                <w:szCs w:val="21"/>
              </w:rPr>
              <w:t>(0.114)</w:t>
            </w:r>
          </w:p>
        </w:tc>
        <w:tc>
          <w:tcPr>
            <w:tcW w:w="0" w:type="auto"/>
            <w:tcBorders>
              <w:tl2br w:val="nil"/>
              <w:tr2bl w:val="nil"/>
            </w:tcBorders>
          </w:tcPr>
          <w:p w14:paraId="5978F54E" w14:textId="77777777" w:rsidR="004F75ED" w:rsidRDefault="0068585F">
            <w:pPr>
              <w:jc w:val="center"/>
              <w:rPr>
                <w:rFonts w:ascii="Times New Roman" w:hAnsi="Times New Roman"/>
                <w:sz w:val="21"/>
                <w:szCs w:val="21"/>
              </w:rPr>
            </w:pPr>
            <w:r>
              <w:rPr>
                <w:rFonts w:ascii="Times New Roman" w:hAnsi="Times New Roman"/>
                <w:sz w:val="21"/>
                <w:szCs w:val="21"/>
              </w:rPr>
              <w:t>(0.114)</w:t>
            </w:r>
          </w:p>
        </w:tc>
        <w:tc>
          <w:tcPr>
            <w:tcW w:w="0" w:type="auto"/>
            <w:tcBorders>
              <w:tl2br w:val="nil"/>
              <w:tr2bl w:val="nil"/>
            </w:tcBorders>
          </w:tcPr>
          <w:p w14:paraId="106791C6" w14:textId="77777777" w:rsidR="004F75ED" w:rsidRDefault="0068585F">
            <w:pPr>
              <w:jc w:val="center"/>
              <w:rPr>
                <w:rFonts w:ascii="Times New Roman" w:hAnsi="Times New Roman"/>
                <w:sz w:val="21"/>
                <w:szCs w:val="21"/>
              </w:rPr>
            </w:pPr>
            <w:r>
              <w:rPr>
                <w:rFonts w:ascii="Times New Roman" w:hAnsi="Times New Roman"/>
                <w:sz w:val="21"/>
                <w:szCs w:val="21"/>
              </w:rPr>
              <w:t>(0.250)</w:t>
            </w:r>
          </w:p>
        </w:tc>
        <w:tc>
          <w:tcPr>
            <w:tcW w:w="0" w:type="auto"/>
            <w:tcBorders>
              <w:tl2br w:val="nil"/>
              <w:tr2bl w:val="nil"/>
            </w:tcBorders>
          </w:tcPr>
          <w:p w14:paraId="705003A3" w14:textId="77777777" w:rsidR="004F75ED" w:rsidRDefault="0068585F">
            <w:pPr>
              <w:jc w:val="center"/>
              <w:rPr>
                <w:rFonts w:ascii="Times New Roman" w:hAnsi="Times New Roman"/>
                <w:sz w:val="21"/>
                <w:szCs w:val="21"/>
              </w:rPr>
            </w:pPr>
            <w:r>
              <w:rPr>
                <w:rFonts w:ascii="Times New Roman" w:hAnsi="Times New Roman"/>
                <w:sz w:val="21"/>
                <w:szCs w:val="21"/>
              </w:rPr>
              <w:t>(0.251)</w:t>
            </w:r>
          </w:p>
        </w:tc>
      </w:tr>
      <w:tr w:rsidR="004F75ED" w14:paraId="2DBCA800" w14:textId="77777777">
        <w:trPr>
          <w:jc w:val="center"/>
        </w:trPr>
        <w:tc>
          <w:tcPr>
            <w:tcW w:w="0" w:type="auto"/>
            <w:tcBorders>
              <w:tl2br w:val="nil"/>
              <w:tr2bl w:val="nil"/>
            </w:tcBorders>
          </w:tcPr>
          <w:p w14:paraId="0140AD67" w14:textId="77777777" w:rsidR="004F75ED" w:rsidRDefault="0068585F">
            <w:pPr>
              <w:jc w:val="center"/>
              <w:rPr>
                <w:rFonts w:ascii="Times New Roman" w:hAnsi="Times New Roman"/>
                <w:sz w:val="21"/>
                <w:szCs w:val="21"/>
              </w:rPr>
            </w:pPr>
            <w:r>
              <w:rPr>
                <w:rFonts w:ascii="Times New Roman" w:hAnsi="Times New Roman"/>
                <w:sz w:val="21"/>
                <w:szCs w:val="21"/>
              </w:rPr>
              <w:t>Board</w:t>
            </w:r>
          </w:p>
        </w:tc>
        <w:tc>
          <w:tcPr>
            <w:tcW w:w="0" w:type="auto"/>
            <w:tcBorders>
              <w:tl2br w:val="nil"/>
              <w:tr2bl w:val="nil"/>
            </w:tcBorders>
          </w:tcPr>
          <w:p w14:paraId="2948F1C8" w14:textId="77777777" w:rsidR="004F75ED" w:rsidRDefault="0068585F">
            <w:pPr>
              <w:jc w:val="center"/>
              <w:rPr>
                <w:rFonts w:ascii="Times New Roman" w:hAnsi="Times New Roman"/>
                <w:sz w:val="21"/>
                <w:szCs w:val="21"/>
              </w:rPr>
            </w:pPr>
            <w:r>
              <w:rPr>
                <w:rFonts w:ascii="Times New Roman" w:hAnsi="Times New Roman"/>
                <w:sz w:val="21"/>
                <w:szCs w:val="21"/>
              </w:rPr>
              <w:t>-0.301***</w:t>
            </w:r>
          </w:p>
        </w:tc>
        <w:tc>
          <w:tcPr>
            <w:tcW w:w="0" w:type="auto"/>
            <w:tcBorders>
              <w:tl2br w:val="nil"/>
              <w:tr2bl w:val="nil"/>
            </w:tcBorders>
          </w:tcPr>
          <w:p w14:paraId="6E704352" w14:textId="77777777" w:rsidR="004F75ED" w:rsidRDefault="0068585F">
            <w:pPr>
              <w:jc w:val="center"/>
              <w:rPr>
                <w:rFonts w:ascii="Times New Roman" w:hAnsi="Times New Roman"/>
                <w:sz w:val="21"/>
                <w:szCs w:val="21"/>
              </w:rPr>
            </w:pPr>
            <w:r>
              <w:rPr>
                <w:rFonts w:ascii="Times New Roman" w:hAnsi="Times New Roman"/>
                <w:sz w:val="21"/>
                <w:szCs w:val="21"/>
              </w:rPr>
              <w:t>-0.302***</w:t>
            </w:r>
          </w:p>
        </w:tc>
        <w:tc>
          <w:tcPr>
            <w:tcW w:w="0" w:type="auto"/>
            <w:tcBorders>
              <w:tl2br w:val="nil"/>
              <w:tr2bl w:val="nil"/>
            </w:tcBorders>
          </w:tcPr>
          <w:p w14:paraId="63D398EF" w14:textId="77777777" w:rsidR="004F75ED" w:rsidRDefault="0068585F">
            <w:pPr>
              <w:jc w:val="center"/>
              <w:rPr>
                <w:rFonts w:ascii="Times New Roman" w:hAnsi="Times New Roman"/>
                <w:sz w:val="21"/>
                <w:szCs w:val="21"/>
              </w:rPr>
            </w:pPr>
            <w:r>
              <w:rPr>
                <w:rFonts w:ascii="Times New Roman" w:hAnsi="Times New Roman"/>
                <w:sz w:val="21"/>
                <w:szCs w:val="21"/>
              </w:rPr>
              <w:t>-0.102*</w:t>
            </w:r>
          </w:p>
        </w:tc>
        <w:tc>
          <w:tcPr>
            <w:tcW w:w="0" w:type="auto"/>
            <w:tcBorders>
              <w:tl2br w:val="nil"/>
              <w:tr2bl w:val="nil"/>
            </w:tcBorders>
          </w:tcPr>
          <w:p w14:paraId="479EFFE3" w14:textId="77777777" w:rsidR="004F75ED" w:rsidRDefault="0068585F">
            <w:pPr>
              <w:jc w:val="center"/>
              <w:rPr>
                <w:rFonts w:ascii="Times New Roman" w:hAnsi="Times New Roman"/>
                <w:sz w:val="21"/>
                <w:szCs w:val="21"/>
              </w:rPr>
            </w:pPr>
            <w:r>
              <w:rPr>
                <w:rFonts w:ascii="Times New Roman" w:hAnsi="Times New Roman"/>
                <w:sz w:val="21"/>
                <w:szCs w:val="21"/>
              </w:rPr>
              <w:t>-0.103*</w:t>
            </w:r>
          </w:p>
        </w:tc>
        <w:tc>
          <w:tcPr>
            <w:tcW w:w="0" w:type="auto"/>
            <w:tcBorders>
              <w:tl2br w:val="nil"/>
              <w:tr2bl w:val="nil"/>
            </w:tcBorders>
          </w:tcPr>
          <w:p w14:paraId="39CB72FE" w14:textId="77777777" w:rsidR="004F75ED" w:rsidRDefault="0068585F">
            <w:pPr>
              <w:jc w:val="center"/>
              <w:rPr>
                <w:rFonts w:ascii="Times New Roman" w:hAnsi="Times New Roman"/>
                <w:sz w:val="21"/>
                <w:szCs w:val="21"/>
              </w:rPr>
            </w:pPr>
            <w:r>
              <w:rPr>
                <w:rFonts w:ascii="Times New Roman" w:hAnsi="Times New Roman"/>
                <w:sz w:val="21"/>
                <w:szCs w:val="21"/>
              </w:rPr>
              <w:t>-0.366***</w:t>
            </w:r>
          </w:p>
        </w:tc>
        <w:tc>
          <w:tcPr>
            <w:tcW w:w="0" w:type="auto"/>
            <w:tcBorders>
              <w:tl2br w:val="nil"/>
              <w:tr2bl w:val="nil"/>
            </w:tcBorders>
          </w:tcPr>
          <w:p w14:paraId="4D0757B5" w14:textId="77777777" w:rsidR="004F75ED" w:rsidRDefault="0068585F">
            <w:pPr>
              <w:jc w:val="center"/>
              <w:rPr>
                <w:rFonts w:ascii="Times New Roman" w:hAnsi="Times New Roman"/>
                <w:sz w:val="21"/>
                <w:szCs w:val="21"/>
              </w:rPr>
            </w:pPr>
            <w:r>
              <w:rPr>
                <w:rFonts w:ascii="Times New Roman" w:hAnsi="Times New Roman"/>
                <w:sz w:val="21"/>
                <w:szCs w:val="21"/>
              </w:rPr>
              <w:t>-0.370***</w:t>
            </w:r>
          </w:p>
        </w:tc>
      </w:tr>
      <w:tr w:rsidR="004F75ED" w14:paraId="0C719611" w14:textId="77777777">
        <w:trPr>
          <w:jc w:val="center"/>
        </w:trPr>
        <w:tc>
          <w:tcPr>
            <w:tcW w:w="0" w:type="auto"/>
            <w:tcBorders>
              <w:tl2br w:val="nil"/>
              <w:tr2bl w:val="nil"/>
            </w:tcBorders>
          </w:tcPr>
          <w:p w14:paraId="3985DB65" w14:textId="77777777" w:rsidR="004F75ED" w:rsidRDefault="004F75ED">
            <w:pPr>
              <w:jc w:val="center"/>
              <w:rPr>
                <w:rFonts w:ascii="Times New Roman" w:hAnsi="Times New Roman"/>
                <w:sz w:val="21"/>
                <w:szCs w:val="21"/>
              </w:rPr>
            </w:pPr>
          </w:p>
        </w:tc>
        <w:tc>
          <w:tcPr>
            <w:tcW w:w="0" w:type="auto"/>
            <w:tcBorders>
              <w:tl2br w:val="nil"/>
              <w:tr2bl w:val="nil"/>
            </w:tcBorders>
          </w:tcPr>
          <w:p w14:paraId="5F3E91E6" w14:textId="77777777" w:rsidR="004F75ED" w:rsidRDefault="0068585F">
            <w:pPr>
              <w:jc w:val="center"/>
              <w:rPr>
                <w:rFonts w:ascii="Times New Roman" w:hAnsi="Times New Roman"/>
                <w:sz w:val="21"/>
                <w:szCs w:val="21"/>
              </w:rPr>
            </w:pPr>
            <w:r>
              <w:rPr>
                <w:rFonts w:ascii="Times New Roman" w:hAnsi="Times New Roman"/>
                <w:sz w:val="21"/>
                <w:szCs w:val="21"/>
              </w:rPr>
              <w:t>(0.060)</w:t>
            </w:r>
          </w:p>
        </w:tc>
        <w:tc>
          <w:tcPr>
            <w:tcW w:w="0" w:type="auto"/>
            <w:tcBorders>
              <w:tl2br w:val="nil"/>
              <w:tr2bl w:val="nil"/>
            </w:tcBorders>
          </w:tcPr>
          <w:p w14:paraId="7E700715" w14:textId="77777777" w:rsidR="004F75ED" w:rsidRDefault="0068585F">
            <w:pPr>
              <w:jc w:val="center"/>
              <w:rPr>
                <w:rFonts w:ascii="Times New Roman" w:hAnsi="Times New Roman"/>
                <w:sz w:val="21"/>
                <w:szCs w:val="21"/>
              </w:rPr>
            </w:pPr>
            <w:r>
              <w:rPr>
                <w:rFonts w:ascii="Times New Roman" w:hAnsi="Times New Roman"/>
                <w:sz w:val="21"/>
                <w:szCs w:val="21"/>
              </w:rPr>
              <w:t>(0.060)</w:t>
            </w:r>
          </w:p>
        </w:tc>
        <w:tc>
          <w:tcPr>
            <w:tcW w:w="0" w:type="auto"/>
            <w:tcBorders>
              <w:tl2br w:val="nil"/>
              <w:tr2bl w:val="nil"/>
            </w:tcBorders>
          </w:tcPr>
          <w:p w14:paraId="2ACCAB5D" w14:textId="77777777" w:rsidR="004F75ED" w:rsidRDefault="0068585F">
            <w:pPr>
              <w:jc w:val="center"/>
              <w:rPr>
                <w:rFonts w:ascii="Times New Roman" w:hAnsi="Times New Roman"/>
                <w:sz w:val="21"/>
                <w:szCs w:val="21"/>
              </w:rPr>
            </w:pPr>
            <w:r>
              <w:rPr>
                <w:rFonts w:ascii="Times New Roman" w:hAnsi="Times New Roman"/>
                <w:sz w:val="21"/>
                <w:szCs w:val="21"/>
              </w:rPr>
              <w:t>(0.053)</w:t>
            </w:r>
          </w:p>
        </w:tc>
        <w:tc>
          <w:tcPr>
            <w:tcW w:w="0" w:type="auto"/>
            <w:tcBorders>
              <w:tl2br w:val="nil"/>
              <w:tr2bl w:val="nil"/>
            </w:tcBorders>
          </w:tcPr>
          <w:p w14:paraId="08D6D6A5" w14:textId="77777777" w:rsidR="004F75ED" w:rsidRDefault="0068585F">
            <w:pPr>
              <w:jc w:val="center"/>
              <w:rPr>
                <w:rFonts w:ascii="Times New Roman" w:hAnsi="Times New Roman"/>
                <w:sz w:val="21"/>
                <w:szCs w:val="21"/>
              </w:rPr>
            </w:pPr>
            <w:r>
              <w:rPr>
                <w:rFonts w:ascii="Times New Roman" w:hAnsi="Times New Roman"/>
                <w:sz w:val="21"/>
                <w:szCs w:val="21"/>
              </w:rPr>
              <w:t>(0.053)</w:t>
            </w:r>
          </w:p>
        </w:tc>
        <w:tc>
          <w:tcPr>
            <w:tcW w:w="0" w:type="auto"/>
            <w:tcBorders>
              <w:tl2br w:val="nil"/>
              <w:tr2bl w:val="nil"/>
            </w:tcBorders>
          </w:tcPr>
          <w:p w14:paraId="34F532D6" w14:textId="77777777" w:rsidR="004F75ED" w:rsidRDefault="0068585F">
            <w:pPr>
              <w:jc w:val="center"/>
              <w:rPr>
                <w:rFonts w:ascii="Times New Roman" w:hAnsi="Times New Roman"/>
                <w:sz w:val="21"/>
                <w:szCs w:val="21"/>
              </w:rPr>
            </w:pPr>
            <w:r>
              <w:rPr>
                <w:rFonts w:ascii="Times New Roman" w:hAnsi="Times New Roman"/>
                <w:sz w:val="21"/>
                <w:szCs w:val="21"/>
              </w:rPr>
              <w:t>(0.114)</w:t>
            </w:r>
          </w:p>
        </w:tc>
        <w:tc>
          <w:tcPr>
            <w:tcW w:w="0" w:type="auto"/>
            <w:tcBorders>
              <w:tl2br w:val="nil"/>
              <w:tr2bl w:val="nil"/>
            </w:tcBorders>
          </w:tcPr>
          <w:p w14:paraId="3DAC0CBD" w14:textId="77777777" w:rsidR="004F75ED" w:rsidRDefault="0068585F">
            <w:pPr>
              <w:jc w:val="center"/>
              <w:rPr>
                <w:rFonts w:ascii="Times New Roman" w:hAnsi="Times New Roman"/>
                <w:sz w:val="21"/>
                <w:szCs w:val="21"/>
              </w:rPr>
            </w:pPr>
            <w:r>
              <w:rPr>
                <w:rFonts w:ascii="Times New Roman" w:hAnsi="Times New Roman"/>
                <w:sz w:val="21"/>
                <w:szCs w:val="21"/>
              </w:rPr>
              <w:t>(0.114)</w:t>
            </w:r>
          </w:p>
        </w:tc>
      </w:tr>
      <w:tr w:rsidR="004F75ED" w14:paraId="39DF0609" w14:textId="77777777">
        <w:trPr>
          <w:jc w:val="center"/>
        </w:trPr>
        <w:tc>
          <w:tcPr>
            <w:tcW w:w="0" w:type="auto"/>
            <w:tcBorders>
              <w:tl2br w:val="nil"/>
              <w:tr2bl w:val="nil"/>
            </w:tcBorders>
          </w:tcPr>
          <w:p w14:paraId="7C96B0C3" w14:textId="77777777" w:rsidR="004F75ED" w:rsidRDefault="0068585F">
            <w:pPr>
              <w:jc w:val="center"/>
              <w:rPr>
                <w:rFonts w:ascii="Times New Roman" w:hAnsi="Times New Roman"/>
                <w:sz w:val="21"/>
                <w:szCs w:val="21"/>
              </w:rPr>
            </w:pPr>
            <w:proofErr w:type="spellStart"/>
            <w:r>
              <w:rPr>
                <w:rFonts w:ascii="Times New Roman" w:hAnsi="Times New Roman"/>
                <w:sz w:val="21"/>
                <w:szCs w:val="21"/>
              </w:rPr>
              <w:t>Indep</w:t>
            </w:r>
            <w:proofErr w:type="spellEnd"/>
          </w:p>
        </w:tc>
        <w:tc>
          <w:tcPr>
            <w:tcW w:w="0" w:type="auto"/>
            <w:tcBorders>
              <w:tl2br w:val="nil"/>
              <w:tr2bl w:val="nil"/>
            </w:tcBorders>
          </w:tcPr>
          <w:p w14:paraId="3C081796" w14:textId="77777777" w:rsidR="004F75ED" w:rsidRDefault="0068585F">
            <w:pPr>
              <w:jc w:val="center"/>
              <w:rPr>
                <w:rFonts w:ascii="Times New Roman" w:hAnsi="Times New Roman"/>
                <w:sz w:val="21"/>
                <w:szCs w:val="21"/>
              </w:rPr>
            </w:pPr>
            <w:r>
              <w:rPr>
                <w:rFonts w:ascii="Times New Roman" w:hAnsi="Times New Roman"/>
                <w:sz w:val="21"/>
                <w:szCs w:val="21"/>
              </w:rPr>
              <w:t>-0.500**</w:t>
            </w:r>
          </w:p>
        </w:tc>
        <w:tc>
          <w:tcPr>
            <w:tcW w:w="0" w:type="auto"/>
            <w:tcBorders>
              <w:tl2br w:val="nil"/>
              <w:tr2bl w:val="nil"/>
            </w:tcBorders>
          </w:tcPr>
          <w:p w14:paraId="1D7D9AF4" w14:textId="77777777" w:rsidR="004F75ED" w:rsidRDefault="0068585F">
            <w:pPr>
              <w:jc w:val="center"/>
              <w:rPr>
                <w:rFonts w:ascii="Times New Roman" w:hAnsi="Times New Roman"/>
                <w:sz w:val="21"/>
                <w:szCs w:val="21"/>
              </w:rPr>
            </w:pPr>
            <w:r>
              <w:rPr>
                <w:rFonts w:ascii="Times New Roman" w:hAnsi="Times New Roman"/>
                <w:sz w:val="21"/>
                <w:szCs w:val="21"/>
              </w:rPr>
              <w:t>-0.498**</w:t>
            </w:r>
          </w:p>
        </w:tc>
        <w:tc>
          <w:tcPr>
            <w:tcW w:w="0" w:type="auto"/>
            <w:tcBorders>
              <w:tl2br w:val="nil"/>
              <w:tr2bl w:val="nil"/>
            </w:tcBorders>
          </w:tcPr>
          <w:p w14:paraId="76AE44B9" w14:textId="77777777" w:rsidR="004F75ED" w:rsidRDefault="0068585F">
            <w:pPr>
              <w:jc w:val="center"/>
              <w:rPr>
                <w:rFonts w:ascii="Times New Roman" w:hAnsi="Times New Roman"/>
                <w:sz w:val="21"/>
                <w:szCs w:val="21"/>
              </w:rPr>
            </w:pPr>
            <w:r>
              <w:rPr>
                <w:rFonts w:ascii="Times New Roman" w:hAnsi="Times New Roman"/>
                <w:sz w:val="21"/>
                <w:szCs w:val="21"/>
              </w:rPr>
              <w:t>-0.125</w:t>
            </w:r>
          </w:p>
        </w:tc>
        <w:tc>
          <w:tcPr>
            <w:tcW w:w="0" w:type="auto"/>
            <w:tcBorders>
              <w:tl2br w:val="nil"/>
              <w:tr2bl w:val="nil"/>
            </w:tcBorders>
          </w:tcPr>
          <w:p w14:paraId="168F755B" w14:textId="77777777" w:rsidR="004F75ED" w:rsidRDefault="0068585F">
            <w:pPr>
              <w:jc w:val="center"/>
              <w:rPr>
                <w:rFonts w:ascii="Times New Roman" w:hAnsi="Times New Roman"/>
                <w:sz w:val="21"/>
                <w:szCs w:val="21"/>
              </w:rPr>
            </w:pPr>
            <w:r>
              <w:rPr>
                <w:rFonts w:ascii="Times New Roman" w:hAnsi="Times New Roman"/>
                <w:sz w:val="21"/>
                <w:szCs w:val="21"/>
              </w:rPr>
              <w:t>-0.128</w:t>
            </w:r>
          </w:p>
        </w:tc>
        <w:tc>
          <w:tcPr>
            <w:tcW w:w="0" w:type="auto"/>
            <w:tcBorders>
              <w:tl2br w:val="nil"/>
              <w:tr2bl w:val="nil"/>
            </w:tcBorders>
          </w:tcPr>
          <w:p w14:paraId="1895D92F" w14:textId="77777777" w:rsidR="004F75ED" w:rsidRDefault="0068585F">
            <w:pPr>
              <w:jc w:val="center"/>
              <w:rPr>
                <w:rFonts w:ascii="Times New Roman" w:hAnsi="Times New Roman"/>
                <w:sz w:val="21"/>
                <w:szCs w:val="21"/>
              </w:rPr>
            </w:pPr>
            <w:r>
              <w:rPr>
                <w:rFonts w:ascii="Times New Roman" w:hAnsi="Times New Roman"/>
                <w:sz w:val="21"/>
                <w:szCs w:val="21"/>
              </w:rPr>
              <w:t>-0.679*</w:t>
            </w:r>
          </w:p>
        </w:tc>
        <w:tc>
          <w:tcPr>
            <w:tcW w:w="0" w:type="auto"/>
            <w:tcBorders>
              <w:tl2br w:val="nil"/>
              <w:tr2bl w:val="nil"/>
            </w:tcBorders>
          </w:tcPr>
          <w:p w14:paraId="47B9B199" w14:textId="77777777" w:rsidR="004F75ED" w:rsidRDefault="0068585F">
            <w:pPr>
              <w:jc w:val="center"/>
              <w:rPr>
                <w:rFonts w:ascii="Times New Roman" w:hAnsi="Times New Roman"/>
                <w:sz w:val="21"/>
                <w:szCs w:val="21"/>
              </w:rPr>
            </w:pPr>
            <w:r>
              <w:rPr>
                <w:rFonts w:ascii="Times New Roman" w:hAnsi="Times New Roman"/>
                <w:sz w:val="21"/>
                <w:szCs w:val="21"/>
              </w:rPr>
              <w:t>-0.684*</w:t>
            </w:r>
          </w:p>
        </w:tc>
      </w:tr>
      <w:tr w:rsidR="004F75ED" w14:paraId="74716329" w14:textId="77777777">
        <w:trPr>
          <w:jc w:val="center"/>
        </w:trPr>
        <w:tc>
          <w:tcPr>
            <w:tcW w:w="0" w:type="auto"/>
            <w:tcBorders>
              <w:tl2br w:val="nil"/>
              <w:tr2bl w:val="nil"/>
            </w:tcBorders>
          </w:tcPr>
          <w:p w14:paraId="3BF75DBD" w14:textId="77777777" w:rsidR="004F75ED" w:rsidRDefault="004F75ED">
            <w:pPr>
              <w:jc w:val="center"/>
              <w:rPr>
                <w:rFonts w:ascii="Times New Roman" w:hAnsi="Times New Roman"/>
                <w:sz w:val="21"/>
                <w:szCs w:val="21"/>
              </w:rPr>
            </w:pPr>
          </w:p>
        </w:tc>
        <w:tc>
          <w:tcPr>
            <w:tcW w:w="0" w:type="auto"/>
            <w:tcBorders>
              <w:tl2br w:val="nil"/>
              <w:tr2bl w:val="nil"/>
            </w:tcBorders>
          </w:tcPr>
          <w:p w14:paraId="1BD3E6AA" w14:textId="77777777" w:rsidR="004F75ED" w:rsidRDefault="0068585F">
            <w:pPr>
              <w:jc w:val="center"/>
              <w:rPr>
                <w:rFonts w:ascii="Times New Roman" w:hAnsi="Times New Roman"/>
                <w:sz w:val="21"/>
                <w:szCs w:val="21"/>
              </w:rPr>
            </w:pPr>
            <w:r>
              <w:rPr>
                <w:rFonts w:ascii="Times New Roman" w:hAnsi="Times New Roman"/>
                <w:sz w:val="21"/>
                <w:szCs w:val="21"/>
              </w:rPr>
              <w:t>(0.198)</w:t>
            </w:r>
          </w:p>
        </w:tc>
        <w:tc>
          <w:tcPr>
            <w:tcW w:w="0" w:type="auto"/>
            <w:tcBorders>
              <w:tl2br w:val="nil"/>
              <w:tr2bl w:val="nil"/>
            </w:tcBorders>
          </w:tcPr>
          <w:p w14:paraId="2B44DAC8" w14:textId="77777777" w:rsidR="004F75ED" w:rsidRDefault="0068585F">
            <w:pPr>
              <w:jc w:val="center"/>
              <w:rPr>
                <w:rFonts w:ascii="Times New Roman" w:hAnsi="Times New Roman"/>
                <w:sz w:val="21"/>
                <w:szCs w:val="21"/>
              </w:rPr>
            </w:pPr>
            <w:r>
              <w:rPr>
                <w:rFonts w:ascii="Times New Roman" w:hAnsi="Times New Roman"/>
                <w:sz w:val="21"/>
                <w:szCs w:val="21"/>
              </w:rPr>
              <w:t>(0.198)</w:t>
            </w:r>
          </w:p>
        </w:tc>
        <w:tc>
          <w:tcPr>
            <w:tcW w:w="0" w:type="auto"/>
            <w:tcBorders>
              <w:tl2br w:val="nil"/>
              <w:tr2bl w:val="nil"/>
            </w:tcBorders>
          </w:tcPr>
          <w:p w14:paraId="0B89E807" w14:textId="77777777" w:rsidR="004F75ED" w:rsidRDefault="0068585F">
            <w:pPr>
              <w:jc w:val="center"/>
              <w:rPr>
                <w:rFonts w:ascii="Times New Roman" w:hAnsi="Times New Roman"/>
                <w:sz w:val="21"/>
                <w:szCs w:val="21"/>
              </w:rPr>
            </w:pPr>
            <w:r>
              <w:rPr>
                <w:rFonts w:ascii="Times New Roman" w:hAnsi="Times New Roman"/>
                <w:sz w:val="21"/>
                <w:szCs w:val="21"/>
              </w:rPr>
              <w:t>(0.179)</w:t>
            </w:r>
          </w:p>
        </w:tc>
        <w:tc>
          <w:tcPr>
            <w:tcW w:w="0" w:type="auto"/>
            <w:tcBorders>
              <w:tl2br w:val="nil"/>
              <w:tr2bl w:val="nil"/>
            </w:tcBorders>
          </w:tcPr>
          <w:p w14:paraId="4496FEF4" w14:textId="77777777" w:rsidR="004F75ED" w:rsidRDefault="0068585F">
            <w:pPr>
              <w:jc w:val="center"/>
              <w:rPr>
                <w:rFonts w:ascii="Times New Roman" w:hAnsi="Times New Roman"/>
                <w:sz w:val="21"/>
                <w:szCs w:val="21"/>
              </w:rPr>
            </w:pPr>
            <w:r>
              <w:rPr>
                <w:rFonts w:ascii="Times New Roman" w:hAnsi="Times New Roman"/>
                <w:sz w:val="21"/>
                <w:szCs w:val="21"/>
              </w:rPr>
              <w:t>(0.179)</w:t>
            </w:r>
          </w:p>
        </w:tc>
        <w:tc>
          <w:tcPr>
            <w:tcW w:w="0" w:type="auto"/>
            <w:tcBorders>
              <w:tl2br w:val="nil"/>
              <w:tr2bl w:val="nil"/>
            </w:tcBorders>
          </w:tcPr>
          <w:p w14:paraId="6FBFA922" w14:textId="77777777" w:rsidR="004F75ED" w:rsidRDefault="0068585F">
            <w:pPr>
              <w:jc w:val="center"/>
              <w:rPr>
                <w:rFonts w:ascii="Times New Roman" w:hAnsi="Times New Roman"/>
                <w:sz w:val="21"/>
                <w:szCs w:val="21"/>
              </w:rPr>
            </w:pPr>
            <w:r>
              <w:rPr>
                <w:rFonts w:ascii="Times New Roman" w:hAnsi="Times New Roman"/>
                <w:sz w:val="21"/>
                <w:szCs w:val="21"/>
              </w:rPr>
              <w:t>(0.389)</w:t>
            </w:r>
          </w:p>
        </w:tc>
        <w:tc>
          <w:tcPr>
            <w:tcW w:w="0" w:type="auto"/>
            <w:tcBorders>
              <w:tl2br w:val="nil"/>
              <w:tr2bl w:val="nil"/>
            </w:tcBorders>
          </w:tcPr>
          <w:p w14:paraId="26C87D08" w14:textId="77777777" w:rsidR="004F75ED" w:rsidRDefault="0068585F">
            <w:pPr>
              <w:jc w:val="center"/>
              <w:rPr>
                <w:rFonts w:ascii="Times New Roman" w:hAnsi="Times New Roman"/>
                <w:sz w:val="21"/>
                <w:szCs w:val="21"/>
              </w:rPr>
            </w:pPr>
            <w:r>
              <w:rPr>
                <w:rFonts w:ascii="Times New Roman" w:hAnsi="Times New Roman"/>
                <w:sz w:val="21"/>
                <w:szCs w:val="21"/>
              </w:rPr>
              <w:t>(0.389)</w:t>
            </w:r>
          </w:p>
        </w:tc>
      </w:tr>
      <w:tr w:rsidR="004F75ED" w14:paraId="5150DC24" w14:textId="77777777">
        <w:trPr>
          <w:jc w:val="center"/>
        </w:trPr>
        <w:tc>
          <w:tcPr>
            <w:tcW w:w="0" w:type="auto"/>
            <w:tcBorders>
              <w:tl2br w:val="nil"/>
              <w:tr2bl w:val="nil"/>
            </w:tcBorders>
          </w:tcPr>
          <w:p w14:paraId="3CF61222" w14:textId="77777777" w:rsidR="004F75ED" w:rsidRDefault="0068585F">
            <w:pPr>
              <w:jc w:val="center"/>
              <w:rPr>
                <w:rFonts w:ascii="Times New Roman" w:hAnsi="Times New Roman"/>
                <w:sz w:val="21"/>
                <w:szCs w:val="21"/>
              </w:rPr>
            </w:pPr>
            <w:r>
              <w:rPr>
                <w:rFonts w:ascii="Times New Roman" w:hAnsi="Times New Roman"/>
                <w:sz w:val="21"/>
                <w:szCs w:val="21"/>
              </w:rPr>
              <w:t>Dual</w:t>
            </w:r>
          </w:p>
        </w:tc>
        <w:tc>
          <w:tcPr>
            <w:tcW w:w="0" w:type="auto"/>
            <w:tcBorders>
              <w:tl2br w:val="nil"/>
              <w:tr2bl w:val="nil"/>
            </w:tcBorders>
          </w:tcPr>
          <w:p w14:paraId="47226E1B" w14:textId="77777777" w:rsidR="004F75ED" w:rsidRDefault="0068585F">
            <w:pPr>
              <w:jc w:val="center"/>
              <w:rPr>
                <w:rFonts w:ascii="Times New Roman" w:hAnsi="Times New Roman"/>
                <w:sz w:val="21"/>
                <w:szCs w:val="21"/>
              </w:rPr>
            </w:pPr>
            <w:r>
              <w:rPr>
                <w:rFonts w:ascii="Times New Roman" w:hAnsi="Times New Roman"/>
                <w:sz w:val="21"/>
                <w:szCs w:val="21"/>
              </w:rPr>
              <w:t>0.011</w:t>
            </w:r>
          </w:p>
        </w:tc>
        <w:tc>
          <w:tcPr>
            <w:tcW w:w="0" w:type="auto"/>
            <w:tcBorders>
              <w:tl2br w:val="nil"/>
              <w:tr2bl w:val="nil"/>
            </w:tcBorders>
          </w:tcPr>
          <w:p w14:paraId="0EE6CDCA" w14:textId="77777777" w:rsidR="004F75ED" w:rsidRDefault="0068585F">
            <w:pPr>
              <w:jc w:val="center"/>
              <w:rPr>
                <w:rFonts w:ascii="Times New Roman" w:hAnsi="Times New Roman"/>
                <w:sz w:val="21"/>
                <w:szCs w:val="21"/>
              </w:rPr>
            </w:pPr>
            <w:r>
              <w:rPr>
                <w:rFonts w:ascii="Times New Roman" w:hAnsi="Times New Roman"/>
                <w:sz w:val="21"/>
                <w:szCs w:val="21"/>
              </w:rPr>
              <w:t>0.012</w:t>
            </w:r>
          </w:p>
        </w:tc>
        <w:tc>
          <w:tcPr>
            <w:tcW w:w="0" w:type="auto"/>
            <w:tcBorders>
              <w:tl2br w:val="nil"/>
              <w:tr2bl w:val="nil"/>
            </w:tcBorders>
          </w:tcPr>
          <w:p w14:paraId="477178E7" w14:textId="77777777" w:rsidR="004F75ED" w:rsidRDefault="0068585F">
            <w:pPr>
              <w:jc w:val="center"/>
              <w:rPr>
                <w:rFonts w:ascii="Times New Roman" w:hAnsi="Times New Roman"/>
                <w:sz w:val="21"/>
                <w:szCs w:val="21"/>
              </w:rPr>
            </w:pPr>
            <w:r>
              <w:rPr>
                <w:rFonts w:ascii="Times New Roman" w:hAnsi="Times New Roman"/>
                <w:sz w:val="21"/>
                <w:szCs w:val="21"/>
              </w:rPr>
              <w:t>-0.017</w:t>
            </w:r>
          </w:p>
        </w:tc>
        <w:tc>
          <w:tcPr>
            <w:tcW w:w="0" w:type="auto"/>
            <w:tcBorders>
              <w:tl2br w:val="nil"/>
              <w:tr2bl w:val="nil"/>
            </w:tcBorders>
          </w:tcPr>
          <w:p w14:paraId="67380A6F" w14:textId="77777777" w:rsidR="004F75ED" w:rsidRDefault="0068585F">
            <w:pPr>
              <w:jc w:val="center"/>
              <w:rPr>
                <w:rFonts w:ascii="Times New Roman" w:hAnsi="Times New Roman"/>
                <w:sz w:val="21"/>
                <w:szCs w:val="21"/>
              </w:rPr>
            </w:pPr>
            <w:r>
              <w:rPr>
                <w:rFonts w:ascii="Times New Roman" w:hAnsi="Times New Roman"/>
                <w:sz w:val="21"/>
                <w:szCs w:val="21"/>
              </w:rPr>
              <w:t>-0.015</w:t>
            </w:r>
          </w:p>
        </w:tc>
        <w:tc>
          <w:tcPr>
            <w:tcW w:w="0" w:type="auto"/>
            <w:tcBorders>
              <w:tl2br w:val="nil"/>
              <w:tr2bl w:val="nil"/>
            </w:tcBorders>
          </w:tcPr>
          <w:p w14:paraId="6BF54054" w14:textId="77777777" w:rsidR="004F75ED" w:rsidRDefault="0068585F">
            <w:pPr>
              <w:jc w:val="center"/>
              <w:rPr>
                <w:rFonts w:ascii="Times New Roman" w:hAnsi="Times New Roman"/>
                <w:sz w:val="21"/>
                <w:szCs w:val="21"/>
              </w:rPr>
            </w:pPr>
            <w:r>
              <w:rPr>
                <w:rFonts w:ascii="Times New Roman" w:hAnsi="Times New Roman"/>
                <w:sz w:val="21"/>
                <w:szCs w:val="21"/>
              </w:rPr>
              <w:t>-0.035</w:t>
            </w:r>
          </w:p>
        </w:tc>
        <w:tc>
          <w:tcPr>
            <w:tcW w:w="0" w:type="auto"/>
            <w:tcBorders>
              <w:tl2br w:val="nil"/>
              <w:tr2bl w:val="nil"/>
            </w:tcBorders>
          </w:tcPr>
          <w:p w14:paraId="3AB1C7F5" w14:textId="77777777" w:rsidR="004F75ED" w:rsidRDefault="0068585F">
            <w:pPr>
              <w:jc w:val="center"/>
              <w:rPr>
                <w:rFonts w:ascii="Times New Roman" w:hAnsi="Times New Roman"/>
                <w:sz w:val="21"/>
                <w:szCs w:val="21"/>
              </w:rPr>
            </w:pPr>
            <w:r>
              <w:rPr>
                <w:rFonts w:ascii="Times New Roman" w:hAnsi="Times New Roman"/>
                <w:sz w:val="21"/>
                <w:szCs w:val="21"/>
              </w:rPr>
              <w:t>-0.032</w:t>
            </w:r>
          </w:p>
        </w:tc>
      </w:tr>
      <w:tr w:rsidR="004F75ED" w14:paraId="4640EE67" w14:textId="77777777">
        <w:trPr>
          <w:jc w:val="center"/>
        </w:trPr>
        <w:tc>
          <w:tcPr>
            <w:tcW w:w="0" w:type="auto"/>
            <w:tcBorders>
              <w:tl2br w:val="nil"/>
              <w:tr2bl w:val="nil"/>
            </w:tcBorders>
          </w:tcPr>
          <w:p w14:paraId="261A3EA0" w14:textId="77777777" w:rsidR="004F75ED" w:rsidRDefault="004F75ED">
            <w:pPr>
              <w:jc w:val="center"/>
              <w:rPr>
                <w:rFonts w:ascii="Times New Roman" w:hAnsi="Times New Roman"/>
                <w:sz w:val="21"/>
                <w:szCs w:val="21"/>
              </w:rPr>
            </w:pPr>
          </w:p>
        </w:tc>
        <w:tc>
          <w:tcPr>
            <w:tcW w:w="0" w:type="auto"/>
            <w:tcBorders>
              <w:tl2br w:val="nil"/>
              <w:tr2bl w:val="nil"/>
            </w:tcBorders>
          </w:tcPr>
          <w:p w14:paraId="57E14907" w14:textId="77777777" w:rsidR="004F75ED" w:rsidRDefault="0068585F">
            <w:pPr>
              <w:jc w:val="center"/>
              <w:rPr>
                <w:rFonts w:ascii="Times New Roman" w:hAnsi="Times New Roman"/>
                <w:sz w:val="21"/>
                <w:szCs w:val="21"/>
              </w:rPr>
            </w:pPr>
            <w:r>
              <w:rPr>
                <w:rFonts w:ascii="Times New Roman" w:hAnsi="Times New Roman"/>
                <w:sz w:val="21"/>
                <w:szCs w:val="21"/>
              </w:rPr>
              <w:t>(0.020)</w:t>
            </w:r>
          </w:p>
        </w:tc>
        <w:tc>
          <w:tcPr>
            <w:tcW w:w="0" w:type="auto"/>
            <w:tcBorders>
              <w:tl2br w:val="nil"/>
              <w:tr2bl w:val="nil"/>
            </w:tcBorders>
          </w:tcPr>
          <w:p w14:paraId="78BB87A0" w14:textId="77777777" w:rsidR="004F75ED" w:rsidRDefault="0068585F">
            <w:pPr>
              <w:jc w:val="center"/>
              <w:rPr>
                <w:rFonts w:ascii="Times New Roman" w:hAnsi="Times New Roman"/>
                <w:sz w:val="21"/>
                <w:szCs w:val="21"/>
              </w:rPr>
            </w:pPr>
            <w:r>
              <w:rPr>
                <w:rFonts w:ascii="Times New Roman" w:hAnsi="Times New Roman"/>
                <w:sz w:val="21"/>
                <w:szCs w:val="21"/>
              </w:rPr>
              <w:t>(0.020)</w:t>
            </w:r>
          </w:p>
        </w:tc>
        <w:tc>
          <w:tcPr>
            <w:tcW w:w="0" w:type="auto"/>
            <w:tcBorders>
              <w:tl2br w:val="nil"/>
              <w:tr2bl w:val="nil"/>
            </w:tcBorders>
          </w:tcPr>
          <w:p w14:paraId="4D4F0F84" w14:textId="77777777" w:rsidR="004F75ED" w:rsidRDefault="0068585F">
            <w:pPr>
              <w:jc w:val="center"/>
              <w:rPr>
                <w:rFonts w:ascii="Times New Roman" w:hAnsi="Times New Roman"/>
                <w:sz w:val="21"/>
                <w:szCs w:val="21"/>
              </w:rPr>
            </w:pPr>
            <w:r>
              <w:rPr>
                <w:rFonts w:ascii="Times New Roman" w:hAnsi="Times New Roman"/>
                <w:sz w:val="21"/>
                <w:szCs w:val="21"/>
              </w:rPr>
              <w:t>(0.019)</w:t>
            </w:r>
          </w:p>
        </w:tc>
        <w:tc>
          <w:tcPr>
            <w:tcW w:w="0" w:type="auto"/>
            <w:tcBorders>
              <w:tl2br w:val="nil"/>
              <w:tr2bl w:val="nil"/>
            </w:tcBorders>
          </w:tcPr>
          <w:p w14:paraId="6D1327AC" w14:textId="77777777" w:rsidR="004F75ED" w:rsidRDefault="0068585F">
            <w:pPr>
              <w:jc w:val="center"/>
              <w:rPr>
                <w:rFonts w:ascii="Times New Roman" w:hAnsi="Times New Roman"/>
                <w:sz w:val="21"/>
                <w:szCs w:val="21"/>
              </w:rPr>
            </w:pPr>
            <w:r>
              <w:rPr>
                <w:rFonts w:ascii="Times New Roman" w:hAnsi="Times New Roman"/>
                <w:sz w:val="21"/>
                <w:szCs w:val="21"/>
              </w:rPr>
              <w:t>(0.019)</w:t>
            </w:r>
          </w:p>
        </w:tc>
        <w:tc>
          <w:tcPr>
            <w:tcW w:w="0" w:type="auto"/>
            <w:tcBorders>
              <w:tl2br w:val="nil"/>
              <w:tr2bl w:val="nil"/>
            </w:tcBorders>
          </w:tcPr>
          <w:p w14:paraId="12E5E0D5" w14:textId="77777777" w:rsidR="004F75ED" w:rsidRDefault="0068585F">
            <w:pPr>
              <w:jc w:val="center"/>
              <w:rPr>
                <w:rFonts w:ascii="Times New Roman" w:hAnsi="Times New Roman"/>
                <w:sz w:val="21"/>
                <w:szCs w:val="21"/>
              </w:rPr>
            </w:pPr>
            <w:r>
              <w:rPr>
                <w:rFonts w:ascii="Times New Roman" w:hAnsi="Times New Roman"/>
                <w:sz w:val="21"/>
                <w:szCs w:val="21"/>
              </w:rPr>
              <w:t>(0.042)</w:t>
            </w:r>
          </w:p>
        </w:tc>
        <w:tc>
          <w:tcPr>
            <w:tcW w:w="0" w:type="auto"/>
            <w:tcBorders>
              <w:tl2br w:val="nil"/>
              <w:tr2bl w:val="nil"/>
            </w:tcBorders>
          </w:tcPr>
          <w:p w14:paraId="17EEFBDC" w14:textId="77777777" w:rsidR="004F75ED" w:rsidRDefault="0068585F">
            <w:pPr>
              <w:jc w:val="center"/>
              <w:rPr>
                <w:rFonts w:ascii="Times New Roman" w:hAnsi="Times New Roman"/>
                <w:sz w:val="21"/>
                <w:szCs w:val="21"/>
              </w:rPr>
            </w:pPr>
            <w:r>
              <w:rPr>
                <w:rFonts w:ascii="Times New Roman" w:hAnsi="Times New Roman"/>
                <w:sz w:val="21"/>
                <w:szCs w:val="21"/>
              </w:rPr>
              <w:t>(0.042)</w:t>
            </w:r>
          </w:p>
        </w:tc>
      </w:tr>
      <w:tr w:rsidR="004F75ED" w14:paraId="0573DA99" w14:textId="77777777">
        <w:trPr>
          <w:jc w:val="center"/>
        </w:trPr>
        <w:tc>
          <w:tcPr>
            <w:tcW w:w="0" w:type="auto"/>
            <w:tcBorders>
              <w:tl2br w:val="nil"/>
              <w:tr2bl w:val="nil"/>
            </w:tcBorders>
          </w:tcPr>
          <w:p w14:paraId="4406CA32" w14:textId="77777777" w:rsidR="004F75ED" w:rsidRDefault="0068585F">
            <w:pPr>
              <w:jc w:val="center"/>
              <w:rPr>
                <w:rFonts w:ascii="Times New Roman" w:hAnsi="Times New Roman"/>
                <w:sz w:val="21"/>
                <w:szCs w:val="21"/>
              </w:rPr>
            </w:pPr>
            <w:r>
              <w:rPr>
                <w:rFonts w:ascii="Times New Roman" w:hAnsi="Times New Roman"/>
                <w:sz w:val="21"/>
                <w:szCs w:val="21"/>
              </w:rPr>
              <w:t>Top1</w:t>
            </w:r>
          </w:p>
        </w:tc>
        <w:tc>
          <w:tcPr>
            <w:tcW w:w="0" w:type="auto"/>
            <w:tcBorders>
              <w:tl2br w:val="nil"/>
              <w:tr2bl w:val="nil"/>
            </w:tcBorders>
          </w:tcPr>
          <w:p w14:paraId="5387C5C4" w14:textId="77777777" w:rsidR="004F75ED" w:rsidRDefault="0068585F">
            <w:pPr>
              <w:jc w:val="center"/>
              <w:rPr>
                <w:rFonts w:ascii="Times New Roman" w:hAnsi="Times New Roman"/>
                <w:sz w:val="21"/>
                <w:szCs w:val="21"/>
              </w:rPr>
            </w:pPr>
            <w:r>
              <w:rPr>
                <w:rFonts w:ascii="Times New Roman" w:hAnsi="Times New Roman"/>
                <w:sz w:val="21"/>
                <w:szCs w:val="21"/>
              </w:rPr>
              <w:t>-0.774***</w:t>
            </w:r>
          </w:p>
        </w:tc>
        <w:tc>
          <w:tcPr>
            <w:tcW w:w="0" w:type="auto"/>
            <w:tcBorders>
              <w:tl2br w:val="nil"/>
              <w:tr2bl w:val="nil"/>
            </w:tcBorders>
          </w:tcPr>
          <w:p w14:paraId="1ABAD5BC" w14:textId="77777777" w:rsidR="004F75ED" w:rsidRDefault="0068585F">
            <w:pPr>
              <w:jc w:val="center"/>
              <w:rPr>
                <w:rFonts w:ascii="Times New Roman" w:hAnsi="Times New Roman"/>
                <w:sz w:val="21"/>
                <w:szCs w:val="21"/>
              </w:rPr>
            </w:pPr>
            <w:r>
              <w:rPr>
                <w:rFonts w:ascii="Times New Roman" w:hAnsi="Times New Roman"/>
                <w:sz w:val="21"/>
                <w:szCs w:val="21"/>
              </w:rPr>
              <w:t>-0.773***</w:t>
            </w:r>
          </w:p>
        </w:tc>
        <w:tc>
          <w:tcPr>
            <w:tcW w:w="0" w:type="auto"/>
            <w:tcBorders>
              <w:tl2br w:val="nil"/>
              <w:tr2bl w:val="nil"/>
            </w:tcBorders>
          </w:tcPr>
          <w:p w14:paraId="0CA6457F" w14:textId="77777777" w:rsidR="004F75ED" w:rsidRDefault="0068585F">
            <w:pPr>
              <w:jc w:val="center"/>
              <w:rPr>
                <w:rFonts w:ascii="Times New Roman" w:hAnsi="Times New Roman"/>
                <w:sz w:val="21"/>
                <w:szCs w:val="21"/>
              </w:rPr>
            </w:pPr>
            <w:r>
              <w:rPr>
                <w:rFonts w:ascii="Times New Roman" w:hAnsi="Times New Roman"/>
                <w:sz w:val="21"/>
                <w:szCs w:val="21"/>
              </w:rPr>
              <w:t>-0.604***</w:t>
            </w:r>
          </w:p>
        </w:tc>
        <w:tc>
          <w:tcPr>
            <w:tcW w:w="0" w:type="auto"/>
            <w:tcBorders>
              <w:tl2br w:val="nil"/>
              <w:tr2bl w:val="nil"/>
            </w:tcBorders>
          </w:tcPr>
          <w:p w14:paraId="61C4D574" w14:textId="77777777" w:rsidR="004F75ED" w:rsidRDefault="0068585F">
            <w:pPr>
              <w:jc w:val="center"/>
              <w:rPr>
                <w:rFonts w:ascii="Times New Roman" w:hAnsi="Times New Roman"/>
                <w:sz w:val="21"/>
                <w:szCs w:val="21"/>
              </w:rPr>
            </w:pPr>
            <w:r>
              <w:rPr>
                <w:rFonts w:ascii="Times New Roman" w:hAnsi="Times New Roman"/>
                <w:sz w:val="21"/>
                <w:szCs w:val="21"/>
              </w:rPr>
              <w:t>-0.605***</w:t>
            </w:r>
          </w:p>
        </w:tc>
        <w:tc>
          <w:tcPr>
            <w:tcW w:w="0" w:type="auto"/>
            <w:tcBorders>
              <w:tl2br w:val="nil"/>
              <w:tr2bl w:val="nil"/>
            </w:tcBorders>
          </w:tcPr>
          <w:p w14:paraId="573DA572" w14:textId="77777777" w:rsidR="004F75ED" w:rsidRDefault="0068585F">
            <w:pPr>
              <w:jc w:val="center"/>
              <w:rPr>
                <w:rFonts w:ascii="Times New Roman" w:hAnsi="Times New Roman"/>
                <w:sz w:val="21"/>
                <w:szCs w:val="21"/>
              </w:rPr>
            </w:pPr>
            <w:r>
              <w:rPr>
                <w:rFonts w:ascii="Times New Roman" w:hAnsi="Times New Roman"/>
                <w:sz w:val="21"/>
                <w:szCs w:val="21"/>
              </w:rPr>
              <w:t>-1.035***</w:t>
            </w:r>
          </w:p>
        </w:tc>
        <w:tc>
          <w:tcPr>
            <w:tcW w:w="0" w:type="auto"/>
            <w:tcBorders>
              <w:tl2br w:val="nil"/>
              <w:tr2bl w:val="nil"/>
            </w:tcBorders>
          </w:tcPr>
          <w:p w14:paraId="7300EC3D" w14:textId="77777777" w:rsidR="004F75ED" w:rsidRDefault="0068585F">
            <w:pPr>
              <w:jc w:val="center"/>
              <w:rPr>
                <w:rFonts w:ascii="Times New Roman" w:hAnsi="Times New Roman"/>
                <w:sz w:val="21"/>
                <w:szCs w:val="21"/>
              </w:rPr>
            </w:pPr>
            <w:r>
              <w:rPr>
                <w:rFonts w:ascii="Times New Roman" w:hAnsi="Times New Roman"/>
                <w:sz w:val="21"/>
                <w:szCs w:val="21"/>
              </w:rPr>
              <w:t>-1.033***</w:t>
            </w:r>
          </w:p>
        </w:tc>
      </w:tr>
      <w:tr w:rsidR="004F75ED" w14:paraId="26BC9254" w14:textId="77777777">
        <w:trPr>
          <w:jc w:val="center"/>
        </w:trPr>
        <w:tc>
          <w:tcPr>
            <w:tcW w:w="0" w:type="auto"/>
            <w:tcBorders>
              <w:tl2br w:val="nil"/>
              <w:tr2bl w:val="nil"/>
            </w:tcBorders>
          </w:tcPr>
          <w:p w14:paraId="4895CB91" w14:textId="77777777" w:rsidR="004F75ED" w:rsidRDefault="004F75ED">
            <w:pPr>
              <w:jc w:val="center"/>
              <w:rPr>
                <w:rFonts w:ascii="Times New Roman" w:hAnsi="Times New Roman"/>
                <w:sz w:val="21"/>
                <w:szCs w:val="21"/>
              </w:rPr>
            </w:pPr>
          </w:p>
        </w:tc>
        <w:tc>
          <w:tcPr>
            <w:tcW w:w="0" w:type="auto"/>
            <w:tcBorders>
              <w:tl2br w:val="nil"/>
              <w:tr2bl w:val="nil"/>
            </w:tcBorders>
          </w:tcPr>
          <w:p w14:paraId="35AF450E" w14:textId="77777777" w:rsidR="004F75ED" w:rsidRDefault="0068585F">
            <w:pPr>
              <w:jc w:val="center"/>
              <w:rPr>
                <w:rFonts w:ascii="Times New Roman" w:hAnsi="Times New Roman"/>
                <w:sz w:val="21"/>
                <w:szCs w:val="21"/>
              </w:rPr>
            </w:pPr>
            <w:r>
              <w:rPr>
                <w:rFonts w:ascii="Times New Roman" w:hAnsi="Times New Roman"/>
                <w:sz w:val="21"/>
                <w:szCs w:val="21"/>
              </w:rPr>
              <w:t>(0.059)</w:t>
            </w:r>
          </w:p>
        </w:tc>
        <w:tc>
          <w:tcPr>
            <w:tcW w:w="0" w:type="auto"/>
            <w:tcBorders>
              <w:tl2br w:val="nil"/>
              <w:tr2bl w:val="nil"/>
            </w:tcBorders>
          </w:tcPr>
          <w:p w14:paraId="1FF8F996" w14:textId="77777777" w:rsidR="004F75ED" w:rsidRDefault="0068585F">
            <w:pPr>
              <w:jc w:val="center"/>
              <w:rPr>
                <w:rFonts w:ascii="Times New Roman" w:hAnsi="Times New Roman"/>
                <w:sz w:val="21"/>
                <w:szCs w:val="21"/>
              </w:rPr>
            </w:pPr>
            <w:r>
              <w:rPr>
                <w:rFonts w:ascii="Times New Roman" w:hAnsi="Times New Roman"/>
                <w:sz w:val="21"/>
                <w:szCs w:val="21"/>
              </w:rPr>
              <w:t>(0.059)</w:t>
            </w:r>
          </w:p>
        </w:tc>
        <w:tc>
          <w:tcPr>
            <w:tcW w:w="0" w:type="auto"/>
            <w:tcBorders>
              <w:tl2br w:val="nil"/>
              <w:tr2bl w:val="nil"/>
            </w:tcBorders>
          </w:tcPr>
          <w:p w14:paraId="2D8BBE9E" w14:textId="77777777" w:rsidR="004F75ED" w:rsidRDefault="0068585F">
            <w:pPr>
              <w:jc w:val="center"/>
              <w:rPr>
                <w:rFonts w:ascii="Times New Roman" w:hAnsi="Times New Roman"/>
                <w:sz w:val="21"/>
                <w:szCs w:val="21"/>
              </w:rPr>
            </w:pPr>
            <w:r>
              <w:rPr>
                <w:rFonts w:ascii="Times New Roman" w:hAnsi="Times New Roman"/>
                <w:sz w:val="21"/>
                <w:szCs w:val="21"/>
              </w:rPr>
              <w:t>(0.060)</w:t>
            </w:r>
          </w:p>
        </w:tc>
        <w:tc>
          <w:tcPr>
            <w:tcW w:w="0" w:type="auto"/>
            <w:tcBorders>
              <w:tl2br w:val="nil"/>
              <w:tr2bl w:val="nil"/>
            </w:tcBorders>
          </w:tcPr>
          <w:p w14:paraId="651C860B" w14:textId="77777777" w:rsidR="004F75ED" w:rsidRDefault="0068585F">
            <w:pPr>
              <w:jc w:val="center"/>
              <w:rPr>
                <w:rFonts w:ascii="Times New Roman" w:hAnsi="Times New Roman"/>
                <w:sz w:val="21"/>
                <w:szCs w:val="21"/>
              </w:rPr>
            </w:pPr>
            <w:r>
              <w:rPr>
                <w:rFonts w:ascii="Times New Roman" w:hAnsi="Times New Roman"/>
                <w:sz w:val="21"/>
                <w:szCs w:val="21"/>
              </w:rPr>
              <w:t>(0.060)</w:t>
            </w:r>
          </w:p>
        </w:tc>
        <w:tc>
          <w:tcPr>
            <w:tcW w:w="0" w:type="auto"/>
            <w:tcBorders>
              <w:tl2br w:val="nil"/>
              <w:tr2bl w:val="nil"/>
            </w:tcBorders>
          </w:tcPr>
          <w:p w14:paraId="124F3B40" w14:textId="77777777" w:rsidR="004F75ED" w:rsidRDefault="0068585F">
            <w:pPr>
              <w:jc w:val="center"/>
              <w:rPr>
                <w:rFonts w:ascii="Times New Roman" w:hAnsi="Times New Roman"/>
                <w:sz w:val="21"/>
                <w:szCs w:val="21"/>
              </w:rPr>
            </w:pPr>
            <w:r>
              <w:rPr>
                <w:rFonts w:ascii="Times New Roman" w:hAnsi="Times New Roman"/>
                <w:sz w:val="21"/>
                <w:szCs w:val="21"/>
              </w:rPr>
              <w:t>(0.130)</w:t>
            </w:r>
          </w:p>
        </w:tc>
        <w:tc>
          <w:tcPr>
            <w:tcW w:w="0" w:type="auto"/>
            <w:tcBorders>
              <w:tl2br w:val="nil"/>
              <w:tr2bl w:val="nil"/>
            </w:tcBorders>
          </w:tcPr>
          <w:p w14:paraId="04A0C545" w14:textId="77777777" w:rsidR="004F75ED" w:rsidRDefault="0068585F">
            <w:pPr>
              <w:jc w:val="center"/>
              <w:rPr>
                <w:rFonts w:ascii="Times New Roman" w:hAnsi="Times New Roman"/>
                <w:sz w:val="21"/>
                <w:szCs w:val="21"/>
              </w:rPr>
            </w:pPr>
            <w:r>
              <w:rPr>
                <w:rFonts w:ascii="Times New Roman" w:hAnsi="Times New Roman"/>
                <w:sz w:val="21"/>
                <w:szCs w:val="21"/>
              </w:rPr>
              <w:t>(0.130)</w:t>
            </w:r>
          </w:p>
        </w:tc>
      </w:tr>
      <w:tr w:rsidR="004F75ED" w14:paraId="219C3574" w14:textId="77777777">
        <w:trPr>
          <w:jc w:val="center"/>
        </w:trPr>
        <w:tc>
          <w:tcPr>
            <w:tcW w:w="0" w:type="auto"/>
            <w:tcBorders>
              <w:tl2br w:val="nil"/>
              <w:tr2bl w:val="nil"/>
            </w:tcBorders>
          </w:tcPr>
          <w:p w14:paraId="2B466514" w14:textId="77777777" w:rsidR="004F75ED" w:rsidRDefault="0068585F">
            <w:pPr>
              <w:jc w:val="center"/>
              <w:rPr>
                <w:rFonts w:ascii="Times New Roman" w:hAnsi="Times New Roman"/>
                <w:sz w:val="21"/>
                <w:szCs w:val="21"/>
              </w:rPr>
            </w:pPr>
            <w:r>
              <w:rPr>
                <w:rFonts w:ascii="Times New Roman" w:hAnsi="Times New Roman"/>
                <w:sz w:val="21"/>
                <w:szCs w:val="21"/>
              </w:rPr>
              <w:t>TCR</w:t>
            </w:r>
          </w:p>
        </w:tc>
        <w:tc>
          <w:tcPr>
            <w:tcW w:w="0" w:type="auto"/>
            <w:tcBorders>
              <w:tl2br w:val="nil"/>
              <w:tr2bl w:val="nil"/>
            </w:tcBorders>
          </w:tcPr>
          <w:p w14:paraId="46A06B75" w14:textId="77777777" w:rsidR="004F75ED" w:rsidRDefault="0068585F">
            <w:pPr>
              <w:jc w:val="center"/>
              <w:rPr>
                <w:rFonts w:ascii="Times New Roman" w:hAnsi="Times New Roman"/>
                <w:sz w:val="21"/>
                <w:szCs w:val="21"/>
              </w:rPr>
            </w:pPr>
            <w:r>
              <w:rPr>
                <w:rFonts w:ascii="Times New Roman" w:hAnsi="Times New Roman"/>
                <w:sz w:val="21"/>
                <w:szCs w:val="21"/>
              </w:rPr>
              <w:t>1.610***</w:t>
            </w:r>
          </w:p>
        </w:tc>
        <w:tc>
          <w:tcPr>
            <w:tcW w:w="0" w:type="auto"/>
            <w:tcBorders>
              <w:tl2br w:val="nil"/>
              <w:tr2bl w:val="nil"/>
            </w:tcBorders>
          </w:tcPr>
          <w:p w14:paraId="13475461" w14:textId="77777777" w:rsidR="004F75ED" w:rsidRDefault="0068585F">
            <w:pPr>
              <w:jc w:val="center"/>
              <w:rPr>
                <w:rFonts w:ascii="Times New Roman" w:hAnsi="Times New Roman"/>
                <w:sz w:val="21"/>
                <w:szCs w:val="21"/>
              </w:rPr>
            </w:pPr>
            <w:r>
              <w:rPr>
                <w:rFonts w:ascii="Times New Roman" w:hAnsi="Times New Roman"/>
                <w:sz w:val="21"/>
                <w:szCs w:val="21"/>
              </w:rPr>
              <w:t>1.563***</w:t>
            </w:r>
          </w:p>
        </w:tc>
        <w:tc>
          <w:tcPr>
            <w:tcW w:w="0" w:type="auto"/>
            <w:tcBorders>
              <w:tl2br w:val="nil"/>
              <w:tr2bl w:val="nil"/>
            </w:tcBorders>
          </w:tcPr>
          <w:p w14:paraId="327CBDCB" w14:textId="77777777" w:rsidR="004F75ED" w:rsidRDefault="0068585F">
            <w:pPr>
              <w:jc w:val="center"/>
              <w:rPr>
                <w:rFonts w:ascii="Times New Roman" w:hAnsi="Times New Roman"/>
                <w:sz w:val="21"/>
                <w:szCs w:val="21"/>
              </w:rPr>
            </w:pPr>
            <w:r>
              <w:rPr>
                <w:rFonts w:ascii="Times New Roman" w:hAnsi="Times New Roman"/>
                <w:sz w:val="21"/>
                <w:szCs w:val="21"/>
              </w:rPr>
              <w:t>1.360***</w:t>
            </w:r>
          </w:p>
        </w:tc>
        <w:tc>
          <w:tcPr>
            <w:tcW w:w="0" w:type="auto"/>
            <w:tcBorders>
              <w:tl2br w:val="nil"/>
              <w:tr2bl w:val="nil"/>
            </w:tcBorders>
          </w:tcPr>
          <w:p w14:paraId="7689E331" w14:textId="77777777" w:rsidR="004F75ED" w:rsidRDefault="0068585F">
            <w:pPr>
              <w:jc w:val="center"/>
              <w:rPr>
                <w:rFonts w:ascii="Times New Roman" w:hAnsi="Times New Roman"/>
                <w:sz w:val="21"/>
                <w:szCs w:val="21"/>
              </w:rPr>
            </w:pPr>
            <w:r>
              <w:rPr>
                <w:rFonts w:ascii="Times New Roman" w:hAnsi="Times New Roman"/>
                <w:sz w:val="21"/>
                <w:szCs w:val="21"/>
              </w:rPr>
              <w:t>1.333***</w:t>
            </w:r>
          </w:p>
        </w:tc>
        <w:tc>
          <w:tcPr>
            <w:tcW w:w="0" w:type="auto"/>
            <w:tcBorders>
              <w:tl2br w:val="nil"/>
              <w:tr2bl w:val="nil"/>
            </w:tcBorders>
          </w:tcPr>
          <w:p w14:paraId="22DDD5D3" w14:textId="77777777" w:rsidR="004F75ED" w:rsidRDefault="0068585F">
            <w:pPr>
              <w:jc w:val="center"/>
              <w:rPr>
                <w:rFonts w:ascii="Times New Roman" w:hAnsi="Times New Roman"/>
                <w:sz w:val="21"/>
                <w:szCs w:val="21"/>
              </w:rPr>
            </w:pPr>
            <w:r>
              <w:rPr>
                <w:rFonts w:ascii="Times New Roman" w:hAnsi="Times New Roman"/>
                <w:sz w:val="21"/>
                <w:szCs w:val="21"/>
              </w:rPr>
              <w:t>2.210***</w:t>
            </w:r>
          </w:p>
        </w:tc>
        <w:tc>
          <w:tcPr>
            <w:tcW w:w="0" w:type="auto"/>
            <w:tcBorders>
              <w:tl2br w:val="nil"/>
              <w:tr2bl w:val="nil"/>
            </w:tcBorders>
          </w:tcPr>
          <w:p w14:paraId="3360BF6B" w14:textId="77777777" w:rsidR="004F75ED" w:rsidRDefault="0068585F">
            <w:pPr>
              <w:jc w:val="center"/>
              <w:rPr>
                <w:rFonts w:ascii="Times New Roman" w:hAnsi="Times New Roman"/>
                <w:sz w:val="21"/>
                <w:szCs w:val="21"/>
              </w:rPr>
            </w:pPr>
            <w:r>
              <w:rPr>
                <w:rFonts w:ascii="Times New Roman" w:hAnsi="Times New Roman"/>
                <w:sz w:val="21"/>
                <w:szCs w:val="21"/>
              </w:rPr>
              <w:t>2.143***</w:t>
            </w:r>
          </w:p>
        </w:tc>
      </w:tr>
      <w:tr w:rsidR="004F75ED" w14:paraId="43793CBE" w14:textId="77777777">
        <w:trPr>
          <w:jc w:val="center"/>
        </w:trPr>
        <w:tc>
          <w:tcPr>
            <w:tcW w:w="0" w:type="auto"/>
            <w:tcBorders>
              <w:tl2br w:val="nil"/>
              <w:tr2bl w:val="nil"/>
            </w:tcBorders>
          </w:tcPr>
          <w:p w14:paraId="00BB64DB" w14:textId="77777777" w:rsidR="004F75ED" w:rsidRDefault="004F75ED">
            <w:pPr>
              <w:jc w:val="center"/>
              <w:rPr>
                <w:rFonts w:ascii="Times New Roman" w:hAnsi="Times New Roman"/>
                <w:sz w:val="21"/>
                <w:szCs w:val="21"/>
              </w:rPr>
            </w:pPr>
          </w:p>
        </w:tc>
        <w:tc>
          <w:tcPr>
            <w:tcW w:w="0" w:type="auto"/>
            <w:tcBorders>
              <w:tl2br w:val="nil"/>
              <w:tr2bl w:val="nil"/>
            </w:tcBorders>
          </w:tcPr>
          <w:p w14:paraId="3018E480" w14:textId="77777777" w:rsidR="004F75ED" w:rsidRDefault="0068585F">
            <w:pPr>
              <w:jc w:val="center"/>
              <w:rPr>
                <w:rFonts w:ascii="Times New Roman" w:hAnsi="Times New Roman"/>
                <w:sz w:val="21"/>
                <w:szCs w:val="21"/>
              </w:rPr>
            </w:pPr>
            <w:r>
              <w:rPr>
                <w:rFonts w:ascii="Times New Roman" w:hAnsi="Times New Roman"/>
                <w:sz w:val="21"/>
                <w:szCs w:val="21"/>
              </w:rPr>
              <w:t>(0.099)</w:t>
            </w:r>
          </w:p>
        </w:tc>
        <w:tc>
          <w:tcPr>
            <w:tcW w:w="0" w:type="auto"/>
            <w:tcBorders>
              <w:tl2br w:val="nil"/>
              <w:tr2bl w:val="nil"/>
            </w:tcBorders>
          </w:tcPr>
          <w:p w14:paraId="4602CC28" w14:textId="77777777" w:rsidR="004F75ED" w:rsidRDefault="0068585F">
            <w:pPr>
              <w:jc w:val="center"/>
              <w:rPr>
                <w:rFonts w:ascii="Times New Roman" w:hAnsi="Times New Roman"/>
                <w:sz w:val="21"/>
                <w:szCs w:val="21"/>
              </w:rPr>
            </w:pPr>
            <w:r>
              <w:rPr>
                <w:rFonts w:ascii="Times New Roman" w:hAnsi="Times New Roman"/>
                <w:sz w:val="21"/>
                <w:szCs w:val="21"/>
              </w:rPr>
              <w:t>(0.097)</w:t>
            </w:r>
          </w:p>
        </w:tc>
        <w:tc>
          <w:tcPr>
            <w:tcW w:w="0" w:type="auto"/>
            <w:tcBorders>
              <w:tl2br w:val="nil"/>
              <w:tr2bl w:val="nil"/>
            </w:tcBorders>
          </w:tcPr>
          <w:p w14:paraId="745EEEB6" w14:textId="77777777" w:rsidR="004F75ED" w:rsidRDefault="0068585F">
            <w:pPr>
              <w:jc w:val="center"/>
              <w:rPr>
                <w:rFonts w:ascii="Times New Roman" w:hAnsi="Times New Roman"/>
                <w:sz w:val="21"/>
                <w:szCs w:val="21"/>
              </w:rPr>
            </w:pPr>
            <w:r>
              <w:rPr>
                <w:rFonts w:ascii="Times New Roman" w:hAnsi="Times New Roman"/>
                <w:sz w:val="21"/>
                <w:szCs w:val="21"/>
              </w:rPr>
              <w:t>(0.060)</w:t>
            </w:r>
          </w:p>
        </w:tc>
        <w:tc>
          <w:tcPr>
            <w:tcW w:w="0" w:type="auto"/>
            <w:tcBorders>
              <w:tl2br w:val="nil"/>
              <w:tr2bl w:val="nil"/>
            </w:tcBorders>
          </w:tcPr>
          <w:p w14:paraId="78F8ABE8" w14:textId="77777777" w:rsidR="004F75ED" w:rsidRDefault="0068585F">
            <w:pPr>
              <w:jc w:val="center"/>
              <w:rPr>
                <w:rFonts w:ascii="Times New Roman" w:hAnsi="Times New Roman"/>
                <w:sz w:val="21"/>
                <w:szCs w:val="21"/>
              </w:rPr>
            </w:pPr>
            <w:r>
              <w:rPr>
                <w:rFonts w:ascii="Times New Roman" w:hAnsi="Times New Roman"/>
                <w:sz w:val="21"/>
                <w:szCs w:val="21"/>
              </w:rPr>
              <w:t>(0.062)</w:t>
            </w:r>
          </w:p>
        </w:tc>
        <w:tc>
          <w:tcPr>
            <w:tcW w:w="0" w:type="auto"/>
            <w:tcBorders>
              <w:tl2br w:val="nil"/>
              <w:tr2bl w:val="nil"/>
            </w:tcBorders>
          </w:tcPr>
          <w:p w14:paraId="76E7E3C8" w14:textId="77777777" w:rsidR="004F75ED" w:rsidRDefault="0068585F">
            <w:pPr>
              <w:jc w:val="center"/>
              <w:rPr>
                <w:rFonts w:ascii="Times New Roman" w:hAnsi="Times New Roman"/>
                <w:sz w:val="21"/>
                <w:szCs w:val="21"/>
              </w:rPr>
            </w:pPr>
            <w:r>
              <w:rPr>
                <w:rFonts w:ascii="Times New Roman" w:hAnsi="Times New Roman"/>
                <w:sz w:val="21"/>
                <w:szCs w:val="21"/>
              </w:rPr>
              <w:t>(0.130)</w:t>
            </w:r>
          </w:p>
        </w:tc>
        <w:tc>
          <w:tcPr>
            <w:tcW w:w="0" w:type="auto"/>
            <w:tcBorders>
              <w:tl2br w:val="nil"/>
              <w:tr2bl w:val="nil"/>
            </w:tcBorders>
          </w:tcPr>
          <w:p w14:paraId="391A5D47" w14:textId="77777777" w:rsidR="004F75ED" w:rsidRDefault="0068585F">
            <w:pPr>
              <w:jc w:val="center"/>
              <w:rPr>
                <w:rFonts w:ascii="Times New Roman" w:hAnsi="Times New Roman"/>
                <w:sz w:val="21"/>
                <w:szCs w:val="21"/>
              </w:rPr>
            </w:pPr>
            <w:r>
              <w:rPr>
                <w:rFonts w:ascii="Times New Roman" w:hAnsi="Times New Roman"/>
                <w:sz w:val="21"/>
                <w:szCs w:val="21"/>
              </w:rPr>
              <w:t>(0.135)</w:t>
            </w:r>
          </w:p>
        </w:tc>
      </w:tr>
      <w:tr w:rsidR="004F75ED" w14:paraId="7A0BC951" w14:textId="77777777">
        <w:trPr>
          <w:jc w:val="center"/>
        </w:trPr>
        <w:tc>
          <w:tcPr>
            <w:tcW w:w="0" w:type="auto"/>
            <w:tcBorders>
              <w:tl2br w:val="nil"/>
              <w:tr2bl w:val="nil"/>
            </w:tcBorders>
          </w:tcPr>
          <w:p w14:paraId="1D1C1799" w14:textId="77777777" w:rsidR="004F75ED" w:rsidRDefault="0068585F">
            <w:pPr>
              <w:jc w:val="center"/>
              <w:rPr>
                <w:rFonts w:ascii="Times New Roman" w:hAnsi="Times New Roman"/>
                <w:sz w:val="21"/>
                <w:szCs w:val="21"/>
              </w:rPr>
            </w:pPr>
            <w:r>
              <w:rPr>
                <w:rFonts w:ascii="Times New Roman" w:hAnsi="Times New Roman"/>
                <w:sz w:val="21"/>
                <w:szCs w:val="21"/>
              </w:rPr>
              <w:t>GS</w:t>
            </w:r>
          </w:p>
        </w:tc>
        <w:tc>
          <w:tcPr>
            <w:tcW w:w="0" w:type="auto"/>
            <w:tcBorders>
              <w:tl2br w:val="nil"/>
              <w:tr2bl w:val="nil"/>
            </w:tcBorders>
          </w:tcPr>
          <w:p w14:paraId="59C20280" w14:textId="77777777" w:rsidR="004F75ED" w:rsidRDefault="004F75ED">
            <w:pPr>
              <w:jc w:val="center"/>
              <w:rPr>
                <w:rFonts w:ascii="Times New Roman" w:hAnsi="Times New Roman"/>
                <w:sz w:val="21"/>
                <w:szCs w:val="21"/>
              </w:rPr>
            </w:pPr>
          </w:p>
        </w:tc>
        <w:tc>
          <w:tcPr>
            <w:tcW w:w="0" w:type="auto"/>
            <w:tcBorders>
              <w:tl2br w:val="nil"/>
              <w:tr2bl w:val="nil"/>
            </w:tcBorders>
          </w:tcPr>
          <w:p w14:paraId="02E6D201" w14:textId="77777777" w:rsidR="004F75ED" w:rsidRDefault="0068585F">
            <w:pPr>
              <w:jc w:val="center"/>
              <w:rPr>
                <w:rFonts w:ascii="Times New Roman" w:hAnsi="Times New Roman"/>
                <w:sz w:val="21"/>
                <w:szCs w:val="21"/>
              </w:rPr>
            </w:pPr>
            <w:r>
              <w:rPr>
                <w:rFonts w:ascii="Times New Roman" w:hAnsi="Times New Roman"/>
                <w:sz w:val="21"/>
                <w:szCs w:val="21"/>
              </w:rPr>
              <w:t>0.007*</w:t>
            </w:r>
          </w:p>
        </w:tc>
        <w:tc>
          <w:tcPr>
            <w:tcW w:w="0" w:type="auto"/>
            <w:tcBorders>
              <w:tl2br w:val="nil"/>
              <w:tr2bl w:val="nil"/>
            </w:tcBorders>
          </w:tcPr>
          <w:p w14:paraId="6C131A3F" w14:textId="77777777" w:rsidR="004F75ED" w:rsidRDefault="004F75ED">
            <w:pPr>
              <w:jc w:val="center"/>
              <w:rPr>
                <w:rFonts w:ascii="Times New Roman" w:hAnsi="Times New Roman"/>
                <w:sz w:val="21"/>
                <w:szCs w:val="21"/>
              </w:rPr>
            </w:pPr>
          </w:p>
        </w:tc>
        <w:tc>
          <w:tcPr>
            <w:tcW w:w="0" w:type="auto"/>
            <w:tcBorders>
              <w:tl2br w:val="nil"/>
              <w:tr2bl w:val="nil"/>
            </w:tcBorders>
          </w:tcPr>
          <w:p w14:paraId="33E2D156" w14:textId="77777777" w:rsidR="004F75ED" w:rsidRDefault="0068585F">
            <w:pPr>
              <w:jc w:val="center"/>
              <w:rPr>
                <w:rFonts w:ascii="Times New Roman" w:hAnsi="Times New Roman"/>
                <w:sz w:val="21"/>
                <w:szCs w:val="21"/>
              </w:rPr>
            </w:pPr>
            <w:r>
              <w:rPr>
                <w:rFonts w:ascii="Times New Roman" w:hAnsi="Times New Roman"/>
                <w:sz w:val="21"/>
                <w:szCs w:val="21"/>
              </w:rPr>
              <w:t>0.012***</w:t>
            </w:r>
          </w:p>
        </w:tc>
        <w:tc>
          <w:tcPr>
            <w:tcW w:w="0" w:type="auto"/>
            <w:tcBorders>
              <w:tl2br w:val="nil"/>
              <w:tr2bl w:val="nil"/>
            </w:tcBorders>
          </w:tcPr>
          <w:p w14:paraId="1F8590C2" w14:textId="77777777" w:rsidR="004F75ED" w:rsidRDefault="004F75ED">
            <w:pPr>
              <w:jc w:val="center"/>
              <w:rPr>
                <w:rFonts w:ascii="Times New Roman" w:hAnsi="Times New Roman"/>
                <w:sz w:val="21"/>
                <w:szCs w:val="21"/>
              </w:rPr>
            </w:pPr>
          </w:p>
        </w:tc>
        <w:tc>
          <w:tcPr>
            <w:tcW w:w="0" w:type="auto"/>
            <w:tcBorders>
              <w:tl2br w:val="nil"/>
              <w:tr2bl w:val="nil"/>
            </w:tcBorders>
          </w:tcPr>
          <w:p w14:paraId="620F2503" w14:textId="77777777" w:rsidR="004F75ED" w:rsidRDefault="0068585F">
            <w:pPr>
              <w:jc w:val="center"/>
              <w:rPr>
                <w:rFonts w:ascii="Times New Roman" w:hAnsi="Times New Roman"/>
                <w:sz w:val="21"/>
                <w:szCs w:val="21"/>
              </w:rPr>
            </w:pPr>
            <w:r>
              <w:rPr>
                <w:rFonts w:ascii="Times New Roman" w:hAnsi="Times New Roman"/>
                <w:sz w:val="21"/>
                <w:szCs w:val="21"/>
              </w:rPr>
              <w:t>0.024***</w:t>
            </w:r>
          </w:p>
        </w:tc>
      </w:tr>
      <w:tr w:rsidR="004F75ED" w14:paraId="5EBE0FAF" w14:textId="77777777">
        <w:trPr>
          <w:jc w:val="center"/>
        </w:trPr>
        <w:tc>
          <w:tcPr>
            <w:tcW w:w="0" w:type="auto"/>
            <w:tcBorders>
              <w:tl2br w:val="nil"/>
              <w:tr2bl w:val="nil"/>
            </w:tcBorders>
          </w:tcPr>
          <w:p w14:paraId="3137117A" w14:textId="77777777" w:rsidR="004F75ED" w:rsidRDefault="004F75ED">
            <w:pPr>
              <w:jc w:val="center"/>
              <w:rPr>
                <w:rFonts w:ascii="Times New Roman" w:hAnsi="Times New Roman"/>
                <w:sz w:val="21"/>
                <w:szCs w:val="21"/>
              </w:rPr>
            </w:pPr>
          </w:p>
        </w:tc>
        <w:tc>
          <w:tcPr>
            <w:tcW w:w="0" w:type="auto"/>
            <w:tcBorders>
              <w:tl2br w:val="nil"/>
              <w:tr2bl w:val="nil"/>
            </w:tcBorders>
          </w:tcPr>
          <w:p w14:paraId="28A64246" w14:textId="77777777" w:rsidR="004F75ED" w:rsidRDefault="004F75ED">
            <w:pPr>
              <w:jc w:val="center"/>
              <w:rPr>
                <w:rFonts w:ascii="Times New Roman" w:hAnsi="Times New Roman"/>
                <w:sz w:val="21"/>
                <w:szCs w:val="21"/>
              </w:rPr>
            </w:pPr>
          </w:p>
        </w:tc>
        <w:tc>
          <w:tcPr>
            <w:tcW w:w="0" w:type="auto"/>
            <w:tcBorders>
              <w:tl2br w:val="nil"/>
              <w:tr2bl w:val="nil"/>
            </w:tcBorders>
          </w:tcPr>
          <w:p w14:paraId="0D493FD0" w14:textId="77777777" w:rsidR="004F75ED" w:rsidRDefault="0068585F">
            <w:pPr>
              <w:jc w:val="center"/>
              <w:rPr>
                <w:rFonts w:ascii="Times New Roman" w:hAnsi="Times New Roman"/>
                <w:sz w:val="21"/>
                <w:szCs w:val="21"/>
              </w:rPr>
            </w:pPr>
            <w:r>
              <w:rPr>
                <w:rFonts w:ascii="Times New Roman" w:hAnsi="Times New Roman"/>
                <w:sz w:val="21"/>
                <w:szCs w:val="21"/>
              </w:rPr>
              <w:t>(0.004)</w:t>
            </w:r>
          </w:p>
        </w:tc>
        <w:tc>
          <w:tcPr>
            <w:tcW w:w="0" w:type="auto"/>
            <w:tcBorders>
              <w:tl2br w:val="nil"/>
              <w:tr2bl w:val="nil"/>
            </w:tcBorders>
          </w:tcPr>
          <w:p w14:paraId="4E21D3DF" w14:textId="77777777" w:rsidR="004F75ED" w:rsidRDefault="004F75ED">
            <w:pPr>
              <w:jc w:val="center"/>
              <w:rPr>
                <w:rFonts w:ascii="Times New Roman" w:hAnsi="Times New Roman"/>
                <w:sz w:val="21"/>
                <w:szCs w:val="21"/>
              </w:rPr>
            </w:pPr>
          </w:p>
        </w:tc>
        <w:tc>
          <w:tcPr>
            <w:tcW w:w="0" w:type="auto"/>
            <w:tcBorders>
              <w:tl2br w:val="nil"/>
              <w:tr2bl w:val="nil"/>
            </w:tcBorders>
          </w:tcPr>
          <w:p w14:paraId="02C9EC87" w14:textId="77777777" w:rsidR="004F75ED" w:rsidRDefault="0068585F">
            <w:pPr>
              <w:jc w:val="center"/>
              <w:rPr>
                <w:rFonts w:ascii="Times New Roman" w:hAnsi="Times New Roman"/>
                <w:sz w:val="21"/>
                <w:szCs w:val="21"/>
              </w:rPr>
            </w:pPr>
            <w:r>
              <w:rPr>
                <w:rFonts w:ascii="Times New Roman" w:hAnsi="Times New Roman"/>
                <w:sz w:val="21"/>
                <w:szCs w:val="21"/>
              </w:rPr>
              <w:t>(0.004)</w:t>
            </w:r>
          </w:p>
        </w:tc>
        <w:tc>
          <w:tcPr>
            <w:tcW w:w="0" w:type="auto"/>
            <w:tcBorders>
              <w:tl2br w:val="nil"/>
              <w:tr2bl w:val="nil"/>
            </w:tcBorders>
          </w:tcPr>
          <w:p w14:paraId="1783BAB5" w14:textId="77777777" w:rsidR="004F75ED" w:rsidRDefault="004F75ED">
            <w:pPr>
              <w:jc w:val="center"/>
              <w:rPr>
                <w:rFonts w:ascii="Times New Roman" w:hAnsi="Times New Roman"/>
                <w:sz w:val="21"/>
                <w:szCs w:val="21"/>
              </w:rPr>
            </w:pPr>
          </w:p>
        </w:tc>
        <w:tc>
          <w:tcPr>
            <w:tcW w:w="0" w:type="auto"/>
            <w:tcBorders>
              <w:tl2br w:val="nil"/>
              <w:tr2bl w:val="nil"/>
            </w:tcBorders>
          </w:tcPr>
          <w:p w14:paraId="339E660F" w14:textId="77777777" w:rsidR="004F75ED" w:rsidRDefault="0068585F">
            <w:pPr>
              <w:jc w:val="center"/>
              <w:rPr>
                <w:rFonts w:ascii="Times New Roman" w:hAnsi="Times New Roman"/>
                <w:sz w:val="21"/>
                <w:szCs w:val="21"/>
              </w:rPr>
            </w:pPr>
            <w:r>
              <w:rPr>
                <w:rFonts w:ascii="Times New Roman" w:hAnsi="Times New Roman"/>
                <w:sz w:val="21"/>
                <w:szCs w:val="21"/>
              </w:rPr>
              <w:t>(0.009)</w:t>
            </w:r>
          </w:p>
        </w:tc>
      </w:tr>
      <w:tr w:rsidR="004F75ED" w14:paraId="193327A6" w14:textId="77777777">
        <w:trPr>
          <w:jc w:val="center"/>
        </w:trPr>
        <w:tc>
          <w:tcPr>
            <w:tcW w:w="0" w:type="auto"/>
            <w:tcBorders>
              <w:tl2br w:val="nil"/>
              <w:tr2bl w:val="nil"/>
            </w:tcBorders>
          </w:tcPr>
          <w:p w14:paraId="3C6C9C4B" w14:textId="77777777" w:rsidR="004F75ED" w:rsidRDefault="0068585F">
            <w:pPr>
              <w:jc w:val="center"/>
              <w:rPr>
                <w:rFonts w:ascii="Times New Roman" w:hAnsi="Times New Roman"/>
                <w:sz w:val="21"/>
                <w:szCs w:val="21"/>
              </w:rPr>
            </w:pPr>
            <w:r>
              <w:rPr>
                <w:rFonts w:ascii="Times New Roman" w:hAnsi="Times New Roman"/>
                <w:sz w:val="21"/>
                <w:szCs w:val="21"/>
              </w:rPr>
              <w:t>IA</w:t>
            </w:r>
          </w:p>
        </w:tc>
        <w:tc>
          <w:tcPr>
            <w:tcW w:w="0" w:type="auto"/>
            <w:tcBorders>
              <w:tl2br w:val="nil"/>
              <w:tr2bl w:val="nil"/>
            </w:tcBorders>
          </w:tcPr>
          <w:p w14:paraId="2DB4BC6B" w14:textId="77777777" w:rsidR="004F75ED" w:rsidRDefault="004F75ED">
            <w:pPr>
              <w:jc w:val="center"/>
              <w:rPr>
                <w:rFonts w:ascii="Times New Roman" w:hAnsi="Times New Roman"/>
                <w:sz w:val="21"/>
                <w:szCs w:val="21"/>
              </w:rPr>
            </w:pPr>
          </w:p>
        </w:tc>
        <w:tc>
          <w:tcPr>
            <w:tcW w:w="0" w:type="auto"/>
            <w:tcBorders>
              <w:tl2br w:val="nil"/>
              <w:tr2bl w:val="nil"/>
            </w:tcBorders>
          </w:tcPr>
          <w:p w14:paraId="09AD202D" w14:textId="77777777" w:rsidR="004F75ED" w:rsidRDefault="0068585F">
            <w:pPr>
              <w:jc w:val="center"/>
              <w:rPr>
                <w:rFonts w:ascii="Times New Roman" w:hAnsi="Times New Roman"/>
                <w:sz w:val="21"/>
                <w:szCs w:val="21"/>
              </w:rPr>
            </w:pPr>
            <w:r>
              <w:rPr>
                <w:rFonts w:ascii="Times New Roman" w:hAnsi="Times New Roman"/>
                <w:sz w:val="21"/>
                <w:szCs w:val="21"/>
              </w:rPr>
              <w:t>0.011***</w:t>
            </w:r>
          </w:p>
        </w:tc>
        <w:tc>
          <w:tcPr>
            <w:tcW w:w="0" w:type="auto"/>
            <w:tcBorders>
              <w:tl2br w:val="nil"/>
              <w:tr2bl w:val="nil"/>
            </w:tcBorders>
          </w:tcPr>
          <w:p w14:paraId="51B826E1" w14:textId="77777777" w:rsidR="004F75ED" w:rsidRDefault="004F75ED">
            <w:pPr>
              <w:jc w:val="center"/>
              <w:rPr>
                <w:rFonts w:ascii="Times New Roman" w:hAnsi="Times New Roman"/>
                <w:sz w:val="21"/>
                <w:szCs w:val="21"/>
              </w:rPr>
            </w:pPr>
          </w:p>
        </w:tc>
        <w:tc>
          <w:tcPr>
            <w:tcW w:w="0" w:type="auto"/>
            <w:tcBorders>
              <w:tl2br w:val="nil"/>
              <w:tr2bl w:val="nil"/>
            </w:tcBorders>
          </w:tcPr>
          <w:p w14:paraId="20B858FC" w14:textId="77777777" w:rsidR="004F75ED" w:rsidRDefault="0068585F">
            <w:pPr>
              <w:jc w:val="center"/>
              <w:rPr>
                <w:rFonts w:ascii="Times New Roman" w:hAnsi="Times New Roman"/>
                <w:sz w:val="21"/>
                <w:szCs w:val="21"/>
              </w:rPr>
            </w:pPr>
            <w:r>
              <w:rPr>
                <w:rFonts w:ascii="Times New Roman" w:hAnsi="Times New Roman"/>
                <w:sz w:val="21"/>
                <w:szCs w:val="21"/>
              </w:rPr>
              <w:t>0.011***</w:t>
            </w:r>
          </w:p>
        </w:tc>
        <w:tc>
          <w:tcPr>
            <w:tcW w:w="0" w:type="auto"/>
            <w:tcBorders>
              <w:tl2br w:val="nil"/>
              <w:tr2bl w:val="nil"/>
            </w:tcBorders>
          </w:tcPr>
          <w:p w14:paraId="5B3A8DD1" w14:textId="77777777" w:rsidR="004F75ED" w:rsidRDefault="004F75ED">
            <w:pPr>
              <w:jc w:val="center"/>
              <w:rPr>
                <w:rFonts w:ascii="Times New Roman" w:hAnsi="Times New Roman"/>
                <w:sz w:val="21"/>
                <w:szCs w:val="21"/>
              </w:rPr>
            </w:pPr>
          </w:p>
        </w:tc>
        <w:tc>
          <w:tcPr>
            <w:tcW w:w="0" w:type="auto"/>
            <w:tcBorders>
              <w:tl2br w:val="nil"/>
              <w:tr2bl w:val="nil"/>
            </w:tcBorders>
          </w:tcPr>
          <w:p w14:paraId="705F75B2" w14:textId="77777777" w:rsidR="004F75ED" w:rsidRDefault="0068585F">
            <w:pPr>
              <w:jc w:val="center"/>
              <w:rPr>
                <w:rFonts w:ascii="Times New Roman" w:hAnsi="Times New Roman"/>
                <w:sz w:val="21"/>
                <w:szCs w:val="21"/>
              </w:rPr>
            </w:pPr>
            <w:r>
              <w:rPr>
                <w:rFonts w:ascii="Times New Roman" w:hAnsi="Times New Roman"/>
                <w:sz w:val="21"/>
                <w:szCs w:val="21"/>
              </w:rPr>
              <w:t>0.027**</w:t>
            </w:r>
          </w:p>
        </w:tc>
      </w:tr>
      <w:tr w:rsidR="004F75ED" w14:paraId="63FD6BD2" w14:textId="77777777">
        <w:trPr>
          <w:jc w:val="center"/>
        </w:trPr>
        <w:tc>
          <w:tcPr>
            <w:tcW w:w="0" w:type="auto"/>
            <w:tcBorders>
              <w:tl2br w:val="nil"/>
              <w:tr2bl w:val="nil"/>
            </w:tcBorders>
          </w:tcPr>
          <w:p w14:paraId="5A84DA0E" w14:textId="77777777" w:rsidR="004F75ED" w:rsidRDefault="004F75ED">
            <w:pPr>
              <w:jc w:val="center"/>
              <w:rPr>
                <w:rFonts w:ascii="Times New Roman" w:hAnsi="Times New Roman"/>
                <w:sz w:val="21"/>
                <w:szCs w:val="21"/>
              </w:rPr>
            </w:pPr>
          </w:p>
        </w:tc>
        <w:tc>
          <w:tcPr>
            <w:tcW w:w="0" w:type="auto"/>
            <w:tcBorders>
              <w:tl2br w:val="nil"/>
              <w:tr2bl w:val="nil"/>
            </w:tcBorders>
          </w:tcPr>
          <w:p w14:paraId="35AE2141" w14:textId="77777777" w:rsidR="004F75ED" w:rsidRDefault="004F75ED">
            <w:pPr>
              <w:jc w:val="center"/>
              <w:rPr>
                <w:rFonts w:ascii="Times New Roman" w:hAnsi="Times New Roman"/>
                <w:sz w:val="21"/>
                <w:szCs w:val="21"/>
              </w:rPr>
            </w:pPr>
          </w:p>
        </w:tc>
        <w:tc>
          <w:tcPr>
            <w:tcW w:w="0" w:type="auto"/>
            <w:tcBorders>
              <w:tl2br w:val="nil"/>
              <w:tr2bl w:val="nil"/>
            </w:tcBorders>
          </w:tcPr>
          <w:p w14:paraId="743E901B" w14:textId="77777777" w:rsidR="004F75ED" w:rsidRDefault="0068585F">
            <w:pPr>
              <w:jc w:val="center"/>
              <w:rPr>
                <w:rFonts w:ascii="Times New Roman" w:hAnsi="Times New Roman"/>
                <w:sz w:val="21"/>
                <w:szCs w:val="21"/>
              </w:rPr>
            </w:pPr>
            <w:r>
              <w:rPr>
                <w:rFonts w:ascii="Times New Roman" w:hAnsi="Times New Roman"/>
                <w:sz w:val="21"/>
                <w:szCs w:val="21"/>
              </w:rPr>
              <w:t>(0.003)</w:t>
            </w:r>
          </w:p>
        </w:tc>
        <w:tc>
          <w:tcPr>
            <w:tcW w:w="0" w:type="auto"/>
            <w:tcBorders>
              <w:tl2br w:val="nil"/>
              <w:tr2bl w:val="nil"/>
            </w:tcBorders>
          </w:tcPr>
          <w:p w14:paraId="1F2B3F51" w14:textId="77777777" w:rsidR="004F75ED" w:rsidRDefault="004F75ED">
            <w:pPr>
              <w:jc w:val="center"/>
              <w:rPr>
                <w:rFonts w:ascii="Times New Roman" w:hAnsi="Times New Roman"/>
                <w:sz w:val="21"/>
                <w:szCs w:val="21"/>
              </w:rPr>
            </w:pPr>
          </w:p>
        </w:tc>
        <w:tc>
          <w:tcPr>
            <w:tcW w:w="0" w:type="auto"/>
            <w:tcBorders>
              <w:tl2br w:val="nil"/>
              <w:tr2bl w:val="nil"/>
            </w:tcBorders>
          </w:tcPr>
          <w:p w14:paraId="5928C24B" w14:textId="77777777" w:rsidR="004F75ED" w:rsidRDefault="0068585F">
            <w:pPr>
              <w:jc w:val="center"/>
              <w:rPr>
                <w:rFonts w:ascii="Times New Roman" w:hAnsi="Times New Roman"/>
                <w:sz w:val="21"/>
                <w:szCs w:val="21"/>
              </w:rPr>
            </w:pPr>
            <w:r>
              <w:rPr>
                <w:rFonts w:ascii="Times New Roman" w:hAnsi="Times New Roman"/>
                <w:sz w:val="21"/>
                <w:szCs w:val="21"/>
              </w:rPr>
              <w:t>(0.004)</w:t>
            </w:r>
          </w:p>
        </w:tc>
        <w:tc>
          <w:tcPr>
            <w:tcW w:w="0" w:type="auto"/>
            <w:tcBorders>
              <w:tl2br w:val="nil"/>
              <w:tr2bl w:val="nil"/>
            </w:tcBorders>
          </w:tcPr>
          <w:p w14:paraId="0BB2961C" w14:textId="77777777" w:rsidR="004F75ED" w:rsidRDefault="004F75ED">
            <w:pPr>
              <w:jc w:val="center"/>
              <w:rPr>
                <w:rFonts w:ascii="Times New Roman" w:hAnsi="Times New Roman"/>
                <w:sz w:val="21"/>
                <w:szCs w:val="21"/>
              </w:rPr>
            </w:pPr>
          </w:p>
        </w:tc>
        <w:tc>
          <w:tcPr>
            <w:tcW w:w="0" w:type="auto"/>
            <w:tcBorders>
              <w:tl2br w:val="nil"/>
              <w:tr2bl w:val="nil"/>
            </w:tcBorders>
          </w:tcPr>
          <w:p w14:paraId="5D3561FF" w14:textId="77777777" w:rsidR="004F75ED" w:rsidRDefault="0068585F">
            <w:pPr>
              <w:jc w:val="center"/>
              <w:rPr>
                <w:rFonts w:ascii="Times New Roman" w:hAnsi="Times New Roman"/>
                <w:sz w:val="21"/>
                <w:szCs w:val="21"/>
              </w:rPr>
            </w:pPr>
            <w:r>
              <w:rPr>
                <w:rFonts w:ascii="Times New Roman" w:hAnsi="Times New Roman"/>
                <w:sz w:val="21"/>
                <w:szCs w:val="21"/>
              </w:rPr>
              <w:t>(0.011)</w:t>
            </w:r>
          </w:p>
        </w:tc>
      </w:tr>
      <w:tr w:rsidR="004F75ED" w14:paraId="540621D8" w14:textId="77777777">
        <w:trPr>
          <w:jc w:val="center"/>
        </w:trPr>
        <w:tc>
          <w:tcPr>
            <w:tcW w:w="0" w:type="auto"/>
            <w:tcBorders>
              <w:tl2br w:val="nil"/>
              <w:tr2bl w:val="nil"/>
            </w:tcBorders>
          </w:tcPr>
          <w:p w14:paraId="0C1E3E9E" w14:textId="77777777" w:rsidR="004F75ED" w:rsidRDefault="0068585F">
            <w:pPr>
              <w:jc w:val="center"/>
              <w:rPr>
                <w:rFonts w:ascii="Times New Roman" w:hAnsi="Times New Roman"/>
                <w:sz w:val="21"/>
                <w:szCs w:val="21"/>
              </w:rPr>
            </w:pPr>
            <w:r>
              <w:rPr>
                <w:rFonts w:ascii="Times New Roman" w:hAnsi="Times New Roman"/>
                <w:sz w:val="21"/>
                <w:szCs w:val="21"/>
              </w:rPr>
              <w:t>TCR</w:t>
            </w:r>
            <w:r>
              <w:rPr>
                <w:rFonts w:ascii="Times New Roman" w:hAnsi="Times New Roman"/>
                <w:sz w:val="21"/>
                <w:szCs w:val="21"/>
              </w:rPr>
              <w:t>*</w:t>
            </w:r>
            <w:r>
              <w:rPr>
                <w:rFonts w:ascii="Times New Roman" w:hAnsi="Times New Roman"/>
                <w:sz w:val="21"/>
                <w:szCs w:val="21"/>
              </w:rPr>
              <w:t>GS</w:t>
            </w:r>
          </w:p>
        </w:tc>
        <w:tc>
          <w:tcPr>
            <w:tcW w:w="0" w:type="auto"/>
            <w:tcBorders>
              <w:tl2br w:val="nil"/>
              <w:tr2bl w:val="nil"/>
            </w:tcBorders>
          </w:tcPr>
          <w:p w14:paraId="7F54F961" w14:textId="77777777" w:rsidR="004F75ED" w:rsidRDefault="004F75ED">
            <w:pPr>
              <w:jc w:val="center"/>
              <w:rPr>
                <w:rFonts w:ascii="Times New Roman" w:hAnsi="Times New Roman"/>
                <w:sz w:val="21"/>
                <w:szCs w:val="21"/>
              </w:rPr>
            </w:pPr>
          </w:p>
        </w:tc>
        <w:tc>
          <w:tcPr>
            <w:tcW w:w="0" w:type="auto"/>
            <w:tcBorders>
              <w:tl2br w:val="nil"/>
              <w:tr2bl w:val="nil"/>
            </w:tcBorders>
          </w:tcPr>
          <w:p w14:paraId="79EFF11A" w14:textId="77777777" w:rsidR="004F75ED" w:rsidRDefault="0068585F">
            <w:pPr>
              <w:jc w:val="center"/>
              <w:rPr>
                <w:rFonts w:ascii="Times New Roman" w:hAnsi="Times New Roman"/>
                <w:sz w:val="21"/>
                <w:szCs w:val="21"/>
              </w:rPr>
            </w:pPr>
            <w:r>
              <w:rPr>
                <w:rFonts w:ascii="Times New Roman" w:hAnsi="Times New Roman"/>
                <w:sz w:val="21"/>
                <w:szCs w:val="21"/>
              </w:rPr>
              <w:t>0.093**</w:t>
            </w:r>
          </w:p>
        </w:tc>
        <w:tc>
          <w:tcPr>
            <w:tcW w:w="0" w:type="auto"/>
            <w:tcBorders>
              <w:tl2br w:val="nil"/>
              <w:tr2bl w:val="nil"/>
            </w:tcBorders>
          </w:tcPr>
          <w:p w14:paraId="05015DD2" w14:textId="77777777" w:rsidR="004F75ED" w:rsidRDefault="004F75ED">
            <w:pPr>
              <w:jc w:val="center"/>
              <w:rPr>
                <w:rFonts w:ascii="Times New Roman" w:hAnsi="Times New Roman"/>
                <w:sz w:val="21"/>
                <w:szCs w:val="21"/>
              </w:rPr>
            </w:pPr>
          </w:p>
        </w:tc>
        <w:tc>
          <w:tcPr>
            <w:tcW w:w="0" w:type="auto"/>
            <w:tcBorders>
              <w:tl2br w:val="nil"/>
              <w:tr2bl w:val="nil"/>
            </w:tcBorders>
          </w:tcPr>
          <w:p w14:paraId="20790002" w14:textId="77777777" w:rsidR="004F75ED" w:rsidRDefault="0068585F">
            <w:pPr>
              <w:jc w:val="center"/>
              <w:rPr>
                <w:rFonts w:ascii="Times New Roman" w:hAnsi="Times New Roman"/>
                <w:sz w:val="21"/>
                <w:szCs w:val="21"/>
              </w:rPr>
            </w:pPr>
            <w:r>
              <w:rPr>
                <w:rFonts w:ascii="Times New Roman" w:hAnsi="Times New Roman"/>
                <w:sz w:val="21"/>
                <w:szCs w:val="21"/>
              </w:rPr>
              <w:t>0.057**</w:t>
            </w:r>
          </w:p>
        </w:tc>
        <w:tc>
          <w:tcPr>
            <w:tcW w:w="0" w:type="auto"/>
            <w:tcBorders>
              <w:tl2br w:val="nil"/>
              <w:tr2bl w:val="nil"/>
            </w:tcBorders>
          </w:tcPr>
          <w:p w14:paraId="5D02017A" w14:textId="77777777" w:rsidR="004F75ED" w:rsidRDefault="004F75ED">
            <w:pPr>
              <w:jc w:val="center"/>
              <w:rPr>
                <w:rFonts w:ascii="Times New Roman" w:hAnsi="Times New Roman"/>
                <w:sz w:val="21"/>
                <w:szCs w:val="21"/>
              </w:rPr>
            </w:pPr>
          </w:p>
        </w:tc>
        <w:tc>
          <w:tcPr>
            <w:tcW w:w="0" w:type="auto"/>
            <w:tcBorders>
              <w:tl2br w:val="nil"/>
              <w:tr2bl w:val="nil"/>
            </w:tcBorders>
          </w:tcPr>
          <w:p w14:paraId="30FF7A5D" w14:textId="77777777" w:rsidR="004F75ED" w:rsidRDefault="0068585F">
            <w:pPr>
              <w:jc w:val="center"/>
              <w:rPr>
                <w:rFonts w:ascii="Times New Roman" w:hAnsi="Times New Roman"/>
                <w:sz w:val="21"/>
                <w:szCs w:val="21"/>
              </w:rPr>
            </w:pPr>
            <w:r>
              <w:rPr>
                <w:rFonts w:ascii="Times New Roman" w:hAnsi="Times New Roman"/>
                <w:sz w:val="21"/>
                <w:szCs w:val="21"/>
              </w:rPr>
              <w:t>0.093*</w:t>
            </w:r>
          </w:p>
        </w:tc>
      </w:tr>
      <w:tr w:rsidR="004F75ED" w14:paraId="4DEFBC46" w14:textId="77777777">
        <w:trPr>
          <w:jc w:val="center"/>
        </w:trPr>
        <w:tc>
          <w:tcPr>
            <w:tcW w:w="0" w:type="auto"/>
            <w:tcBorders>
              <w:tl2br w:val="nil"/>
              <w:tr2bl w:val="nil"/>
            </w:tcBorders>
          </w:tcPr>
          <w:p w14:paraId="0A4D3011" w14:textId="77777777" w:rsidR="004F75ED" w:rsidRDefault="004F75ED">
            <w:pPr>
              <w:jc w:val="center"/>
              <w:rPr>
                <w:rFonts w:ascii="Times New Roman" w:hAnsi="Times New Roman"/>
                <w:sz w:val="21"/>
                <w:szCs w:val="21"/>
              </w:rPr>
            </w:pPr>
          </w:p>
        </w:tc>
        <w:tc>
          <w:tcPr>
            <w:tcW w:w="0" w:type="auto"/>
            <w:tcBorders>
              <w:tl2br w:val="nil"/>
              <w:tr2bl w:val="nil"/>
            </w:tcBorders>
          </w:tcPr>
          <w:p w14:paraId="4E39B26C" w14:textId="77777777" w:rsidR="004F75ED" w:rsidRDefault="004F75ED">
            <w:pPr>
              <w:jc w:val="center"/>
              <w:rPr>
                <w:rFonts w:ascii="Times New Roman" w:hAnsi="Times New Roman"/>
                <w:sz w:val="21"/>
                <w:szCs w:val="21"/>
              </w:rPr>
            </w:pPr>
          </w:p>
        </w:tc>
        <w:tc>
          <w:tcPr>
            <w:tcW w:w="0" w:type="auto"/>
            <w:tcBorders>
              <w:tl2br w:val="nil"/>
              <w:tr2bl w:val="nil"/>
            </w:tcBorders>
          </w:tcPr>
          <w:p w14:paraId="167EC68F" w14:textId="77777777" w:rsidR="004F75ED" w:rsidRDefault="0068585F">
            <w:pPr>
              <w:jc w:val="center"/>
              <w:rPr>
                <w:rFonts w:ascii="Times New Roman" w:hAnsi="Times New Roman"/>
                <w:sz w:val="21"/>
                <w:szCs w:val="21"/>
              </w:rPr>
            </w:pPr>
            <w:r>
              <w:rPr>
                <w:rFonts w:ascii="Times New Roman" w:hAnsi="Times New Roman"/>
                <w:sz w:val="21"/>
                <w:szCs w:val="21"/>
              </w:rPr>
              <w:t>(0.040)</w:t>
            </w:r>
          </w:p>
        </w:tc>
        <w:tc>
          <w:tcPr>
            <w:tcW w:w="0" w:type="auto"/>
            <w:tcBorders>
              <w:tl2br w:val="nil"/>
              <w:tr2bl w:val="nil"/>
            </w:tcBorders>
          </w:tcPr>
          <w:p w14:paraId="18940FF4" w14:textId="77777777" w:rsidR="004F75ED" w:rsidRDefault="004F75ED">
            <w:pPr>
              <w:jc w:val="center"/>
              <w:rPr>
                <w:rFonts w:ascii="Times New Roman" w:hAnsi="Times New Roman"/>
                <w:sz w:val="21"/>
                <w:szCs w:val="21"/>
              </w:rPr>
            </w:pPr>
          </w:p>
        </w:tc>
        <w:tc>
          <w:tcPr>
            <w:tcW w:w="0" w:type="auto"/>
            <w:tcBorders>
              <w:tl2br w:val="nil"/>
              <w:tr2bl w:val="nil"/>
            </w:tcBorders>
          </w:tcPr>
          <w:p w14:paraId="0334B95E" w14:textId="77777777" w:rsidR="004F75ED" w:rsidRDefault="0068585F">
            <w:pPr>
              <w:jc w:val="center"/>
              <w:rPr>
                <w:rFonts w:ascii="Times New Roman" w:hAnsi="Times New Roman"/>
                <w:sz w:val="21"/>
                <w:szCs w:val="21"/>
              </w:rPr>
            </w:pPr>
            <w:r>
              <w:rPr>
                <w:rFonts w:ascii="Times New Roman" w:hAnsi="Times New Roman"/>
                <w:sz w:val="21"/>
                <w:szCs w:val="21"/>
              </w:rPr>
              <w:t>(0.025)</w:t>
            </w:r>
          </w:p>
        </w:tc>
        <w:tc>
          <w:tcPr>
            <w:tcW w:w="0" w:type="auto"/>
            <w:tcBorders>
              <w:tl2br w:val="nil"/>
              <w:tr2bl w:val="nil"/>
            </w:tcBorders>
          </w:tcPr>
          <w:p w14:paraId="18B807B1" w14:textId="77777777" w:rsidR="004F75ED" w:rsidRDefault="004F75ED">
            <w:pPr>
              <w:jc w:val="center"/>
              <w:rPr>
                <w:rFonts w:ascii="Times New Roman" w:hAnsi="Times New Roman"/>
                <w:sz w:val="21"/>
                <w:szCs w:val="21"/>
              </w:rPr>
            </w:pPr>
          </w:p>
        </w:tc>
        <w:tc>
          <w:tcPr>
            <w:tcW w:w="0" w:type="auto"/>
            <w:tcBorders>
              <w:tl2br w:val="nil"/>
              <w:tr2bl w:val="nil"/>
            </w:tcBorders>
          </w:tcPr>
          <w:p w14:paraId="670BE226" w14:textId="77777777" w:rsidR="004F75ED" w:rsidRDefault="0068585F">
            <w:pPr>
              <w:jc w:val="center"/>
              <w:rPr>
                <w:rFonts w:ascii="Times New Roman" w:hAnsi="Times New Roman"/>
                <w:sz w:val="21"/>
                <w:szCs w:val="21"/>
              </w:rPr>
            </w:pPr>
            <w:r>
              <w:rPr>
                <w:rFonts w:ascii="Times New Roman" w:hAnsi="Times New Roman"/>
                <w:sz w:val="21"/>
                <w:szCs w:val="21"/>
              </w:rPr>
              <w:t>(0.053)</w:t>
            </w:r>
          </w:p>
        </w:tc>
      </w:tr>
      <w:tr w:rsidR="004F75ED" w14:paraId="58E0617C" w14:textId="77777777">
        <w:trPr>
          <w:jc w:val="center"/>
        </w:trPr>
        <w:tc>
          <w:tcPr>
            <w:tcW w:w="0" w:type="auto"/>
            <w:tcBorders>
              <w:tl2br w:val="nil"/>
              <w:tr2bl w:val="nil"/>
            </w:tcBorders>
          </w:tcPr>
          <w:p w14:paraId="01169590" w14:textId="77777777" w:rsidR="004F75ED" w:rsidRDefault="0068585F">
            <w:pPr>
              <w:jc w:val="center"/>
              <w:rPr>
                <w:rFonts w:ascii="Times New Roman" w:hAnsi="Times New Roman"/>
                <w:sz w:val="21"/>
                <w:szCs w:val="21"/>
              </w:rPr>
            </w:pPr>
            <w:r>
              <w:rPr>
                <w:rFonts w:ascii="Times New Roman" w:hAnsi="Times New Roman"/>
                <w:sz w:val="21"/>
                <w:szCs w:val="21"/>
              </w:rPr>
              <w:t>TCR</w:t>
            </w:r>
            <w:r>
              <w:rPr>
                <w:rFonts w:ascii="Times New Roman" w:hAnsi="Times New Roman"/>
                <w:sz w:val="21"/>
                <w:szCs w:val="21"/>
              </w:rPr>
              <w:t>*IA</w:t>
            </w:r>
          </w:p>
        </w:tc>
        <w:tc>
          <w:tcPr>
            <w:tcW w:w="0" w:type="auto"/>
            <w:tcBorders>
              <w:tl2br w:val="nil"/>
              <w:tr2bl w:val="nil"/>
            </w:tcBorders>
          </w:tcPr>
          <w:p w14:paraId="5A745767" w14:textId="77777777" w:rsidR="004F75ED" w:rsidRDefault="004F75ED">
            <w:pPr>
              <w:jc w:val="center"/>
              <w:rPr>
                <w:rFonts w:ascii="Times New Roman" w:hAnsi="Times New Roman"/>
                <w:sz w:val="21"/>
                <w:szCs w:val="21"/>
              </w:rPr>
            </w:pPr>
          </w:p>
        </w:tc>
        <w:tc>
          <w:tcPr>
            <w:tcW w:w="0" w:type="auto"/>
            <w:tcBorders>
              <w:tl2br w:val="nil"/>
              <w:tr2bl w:val="nil"/>
            </w:tcBorders>
          </w:tcPr>
          <w:p w14:paraId="3C49FD0F" w14:textId="77777777" w:rsidR="004F75ED" w:rsidRDefault="0068585F">
            <w:pPr>
              <w:jc w:val="center"/>
              <w:rPr>
                <w:rFonts w:ascii="Times New Roman" w:hAnsi="Times New Roman"/>
                <w:sz w:val="21"/>
                <w:szCs w:val="21"/>
              </w:rPr>
            </w:pPr>
            <w:r>
              <w:rPr>
                <w:rFonts w:ascii="Times New Roman" w:hAnsi="Times New Roman"/>
                <w:sz w:val="21"/>
                <w:szCs w:val="21"/>
              </w:rPr>
              <w:t>0.132***</w:t>
            </w:r>
          </w:p>
        </w:tc>
        <w:tc>
          <w:tcPr>
            <w:tcW w:w="0" w:type="auto"/>
            <w:tcBorders>
              <w:tl2br w:val="nil"/>
              <w:tr2bl w:val="nil"/>
            </w:tcBorders>
          </w:tcPr>
          <w:p w14:paraId="7D7E0A4D" w14:textId="77777777" w:rsidR="004F75ED" w:rsidRDefault="004F75ED">
            <w:pPr>
              <w:jc w:val="center"/>
              <w:rPr>
                <w:rFonts w:ascii="Times New Roman" w:hAnsi="Times New Roman"/>
                <w:sz w:val="21"/>
                <w:szCs w:val="21"/>
              </w:rPr>
            </w:pPr>
          </w:p>
        </w:tc>
        <w:tc>
          <w:tcPr>
            <w:tcW w:w="0" w:type="auto"/>
            <w:tcBorders>
              <w:tl2br w:val="nil"/>
              <w:tr2bl w:val="nil"/>
            </w:tcBorders>
          </w:tcPr>
          <w:p w14:paraId="675E34B7" w14:textId="77777777" w:rsidR="004F75ED" w:rsidRDefault="0068585F">
            <w:pPr>
              <w:jc w:val="center"/>
              <w:rPr>
                <w:rFonts w:ascii="Times New Roman" w:hAnsi="Times New Roman"/>
                <w:sz w:val="21"/>
                <w:szCs w:val="21"/>
              </w:rPr>
            </w:pPr>
            <w:r>
              <w:rPr>
                <w:rFonts w:ascii="Times New Roman" w:hAnsi="Times New Roman"/>
                <w:sz w:val="21"/>
                <w:szCs w:val="21"/>
              </w:rPr>
              <w:t>0.064***</w:t>
            </w:r>
          </w:p>
        </w:tc>
        <w:tc>
          <w:tcPr>
            <w:tcW w:w="0" w:type="auto"/>
            <w:tcBorders>
              <w:tl2br w:val="nil"/>
              <w:tr2bl w:val="nil"/>
            </w:tcBorders>
          </w:tcPr>
          <w:p w14:paraId="24193D5A" w14:textId="77777777" w:rsidR="004F75ED" w:rsidRDefault="004F75ED">
            <w:pPr>
              <w:jc w:val="center"/>
              <w:rPr>
                <w:rFonts w:ascii="Times New Roman" w:hAnsi="Times New Roman"/>
                <w:sz w:val="21"/>
                <w:szCs w:val="21"/>
              </w:rPr>
            </w:pPr>
          </w:p>
        </w:tc>
        <w:tc>
          <w:tcPr>
            <w:tcW w:w="0" w:type="auto"/>
            <w:tcBorders>
              <w:tl2br w:val="nil"/>
              <w:tr2bl w:val="nil"/>
            </w:tcBorders>
          </w:tcPr>
          <w:p w14:paraId="77537C9C" w14:textId="77777777" w:rsidR="004F75ED" w:rsidRDefault="0068585F">
            <w:pPr>
              <w:jc w:val="center"/>
              <w:rPr>
                <w:rFonts w:ascii="Times New Roman" w:hAnsi="Times New Roman"/>
                <w:sz w:val="21"/>
                <w:szCs w:val="21"/>
              </w:rPr>
            </w:pPr>
            <w:r>
              <w:rPr>
                <w:rFonts w:ascii="Times New Roman" w:hAnsi="Times New Roman"/>
                <w:sz w:val="21"/>
                <w:szCs w:val="21"/>
              </w:rPr>
              <w:t>0.068</w:t>
            </w:r>
            <w:r>
              <w:rPr>
                <w:rFonts w:ascii="Times New Roman" w:hAnsi="Times New Roman"/>
                <w:sz w:val="21"/>
                <w:szCs w:val="21"/>
              </w:rPr>
              <w:t>*</w:t>
            </w:r>
          </w:p>
        </w:tc>
      </w:tr>
      <w:tr w:rsidR="004F75ED" w14:paraId="03745053" w14:textId="77777777">
        <w:trPr>
          <w:jc w:val="center"/>
        </w:trPr>
        <w:tc>
          <w:tcPr>
            <w:tcW w:w="0" w:type="auto"/>
            <w:tcBorders>
              <w:tl2br w:val="nil"/>
              <w:tr2bl w:val="nil"/>
            </w:tcBorders>
          </w:tcPr>
          <w:p w14:paraId="3308B2C8" w14:textId="77777777" w:rsidR="004F75ED" w:rsidRDefault="004F75ED">
            <w:pPr>
              <w:jc w:val="center"/>
              <w:rPr>
                <w:rFonts w:ascii="Times New Roman" w:hAnsi="Times New Roman"/>
                <w:sz w:val="21"/>
                <w:szCs w:val="21"/>
              </w:rPr>
            </w:pPr>
          </w:p>
        </w:tc>
        <w:tc>
          <w:tcPr>
            <w:tcW w:w="0" w:type="auto"/>
            <w:tcBorders>
              <w:tl2br w:val="nil"/>
              <w:tr2bl w:val="nil"/>
            </w:tcBorders>
          </w:tcPr>
          <w:p w14:paraId="6FBF693C" w14:textId="77777777" w:rsidR="004F75ED" w:rsidRDefault="004F75ED">
            <w:pPr>
              <w:jc w:val="center"/>
              <w:rPr>
                <w:rFonts w:ascii="Times New Roman" w:hAnsi="Times New Roman"/>
                <w:sz w:val="21"/>
                <w:szCs w:val="21"/>
              </w:rPr>
            </w:pPr>
          </w:p>
        </w:tc>
        <w:tc>
          <w:tcPr>
            <w:tcW w:w="0" w:type="auto"/>
            <w:tcBorders>
              <w:tl2br w:val="nil"/>
              <w:tr2bl w:val="nil"/>
            </w:tcBorders>
          </w:tcPr>
          <w:p w14:paraId="1D35270C" w14:textId="77777777" w:rsidR="004F75ED" w:rsidRDefault="0068585F">
            <w:pPr>
              <w:jc w:val="center"/>
              <w:rPr>
                <w:rFonts w:ascii="Times New Roman" w:hAnsi="Times New Roman"/>
                <w:sz w:val="21"/>
                <w:szCs w:val="21"/>
              </w:rPr>
            </w:pPr>
            <w:r>
              <w:rPr>
                <w:rFonts w:ascii="Times New Roman" w:hAnsi="Times New Roman"/>
                <w:sz w:val="21"/>
                <w:szCs w:val="21"/>
              </w:rPr>
              <w:t>(0.022)</w:t>
            </w:r>
          </w:p>
        </w:tc>
        <w:tc>
          <w:tcPr>
            <w:tcW w:w="0" w:type="auto"/>
            <w:tcBorders>
              <w:tl2br w:val="nil"/>
              <w:tr2bl w:val="nil"/>
            </w:tcBorders>
          </w:tcPr>
          <w:p w14:paraId="1B27C1C4" w14:textId="77777777" w:rsidR="004F75ED" w:rsidRDefault="004F75ED">
            <w:pPr>
              <w:jc w:val="center"/>
              <w:rPr>
                <w:rFonts w:ascii="Times New Roman" w:hAnsi="Times New Roman"/>
                <w:sz w:val="21"/>
                <w:szCs w:val="21"/>
              </w:rPr>
            </w:pPr>
          </w:p>
        </w:tc>
        <w:tc>
          <w:tcPr>
            <w:tcW w:w="0" w:type="auto"/>
            <w:tcBorders>
              <w:tl2br w:val="nil"/>
              <w:tr2bl w:val="nil"/>
            </w:tcBorders>
          </w:tcPr>
          <w:p w14:paraId="5F413DD7" w14:textId="77777777" w:rsidR="004F75ED" w:rsidRDefault="0068585F">
            <w:pPr>
              <w:jc w:val="center"/>
              <w:rPr>
                <w:rFonts w:ascii="Times New Roman" w:hAnsi="Times New Roman"/>
                <w:sz w:val="21"/>
                <w:szCs w:val="21"/>
              </w:rPr>
            </w:pPr>
            <w:r>
              <w:rPr>
                <w:rFonts w:ascii="Times New Roman" w:hAnsi="Times New Roman"/>
                <w:sz w:val="21"/>
                <w:szCs w:val="21"/>
              </w:rPr>
              <w:t>(0.020)</w:t>
            </w:r>
          </w:p>
        </w:tc>
        <w:tc>
          <w:tcPr>
            <w:tcW w:w="0" w:type="auto"/>
            <w:tcBorders>
              <w:tl2br w:val="nil"/>
              <w:tr2bl w:val="nil"/>
            </w:tcBorders>
          </w:tcPr>
          <w:p w14:paraId="64EE3F70" w14:textId="77777777" w:rsidR="004F75ED" w:rsidRDefault="004F75ED">
            <w:pPr>
              <w:jc w:val="center"/>
              <w:rPr>
                <w:rFonts w:ascii="Times New Roman" w:hAnsi="Times New Roman"/>
                <w:sz w:val="21"/>
                <w:szCs w:val="21"/>
              </w:rPr>
            </w:pPr>
          </w:p>
        </w:tc>
        <w:tc>
          <w:tcPr>
            <w:tcW w:w="0" w:type="auto"/>
            <w:tcBorders>
              <w:tl2br w:val="nil"/>
              <w:tr2bl w:val="nil"/>
            </w:tcBorders>
          </w:tcPr>
          <w:p w14:paraId="23049FD4" w14:textId="77777777" w:rsidR="004F75ED" w:rsidRDefault="0068585F">
            <w:pPr>
              <w:jc w:val="center"/>
              <w:rPr>
                <w:rFonts w:ascii="Times New Roman" w:hAnsi="Times New Roman"/>
                <w:sz w:val="21"/>
                <w:szCs w:val="21"/>
              </w:rPr>
            </w:pPr>
            <w:r>
              <w:rPr>
                <w:rFonts w:ascii="Times New Roman" w:hAnsi="Times New Roman"/>
                <w:sz w:val="21"/>
                <w:szCs w:val="21"/>
              </w:rPr>
              <w:t>(0.065)</w:t>
            </w:r>
          </w:p>
        </w:tc>
      </w:tr>
      <w:tr w:rsidR="004F75ED" w14:paraId="1F4A9913" w14:textId="77777777">
        <w:trPr>
          <w:jc w:val="center"/>
        </w:trPr>
        <w:tc>
          <w:tcPr>
            <w:tcW w:w="0" w:type="auto"/>
            <w:tcBorders>
              <w:tl2br w:val="nil"/>
              <w:tr2bl w:val="nil"/>
            </w:tcBorders>
          </w:tcPr>
          <w:p w14:paraId="203A3E7F" w14:textId="77777777" w:rsidR="004F75ED" w:rsidRDefault="0068585F">
            <w:pPr>
              <w:jc w:val="center"/>
              <w:rPr>
                <w:rFonts w:ascii="Times New Roman" w:hAnsi="Times New Roman"/>
                <w:sz w:val="21"/>
                <w:szCs w:val="21"/>
              </w:rPr>
            </w:pPr>
            <w:r>
              <w:rPr>
                <w:rFonts w:ascii="Times New Roman" w:hAnsi="Times New Roman"/>
                <w:sz w:val="21"/>
                <w:szCs w:val="21"/>
              </w:rPr>
              <w:t>Constants</w:t>
            </w:r>
          </w:p>
        </w:tc>
        <w:tc>
          <w:tcPr>
            <w:tcW w:w="0" w:type="auto"/>
            <w:tcBorders>
              <w:tl2br w:val="nil"/>
              <w:tr2bl w:val="nil"/>
            </w:tcBorders>
          </w:tcPr>
          <w:p w14:paraId="757C4668" w14:textId="77777777" w:rsidR="004F75ED" w:rsidRDefault="0068585F">
            <w:pPr>
              <w:jc w:val="center"/>
              <w:rPr>
                <w:rFonts w:ascii="Times New Roman" w:hAnsi="Times New Roman"/>
                <w:sz w:val="21"/>
                <w:szCs w:val="21"/>
              </w:rPr>
            </w:pPr>
            <w:r>
              <w:rPr>
                <w:rFonts w:ascii="Times New Roman" w:hAnsi="Times New Roman"/>
                <w:sz w:val="21"/>
                <w:szCs w:val="21"/>
              </w:rPr>
              <w:t>0.464*</w:t>
            </w:r>
          </w:p>
        </w:tc>
        <w:tc>
          <w:tcPr>
            <w:tcW w:w="0" w:type="auto"/>
            <w:tcBorders>
              <w:tl2br w:val="nil"/>
              <w:tr2bl w:val="nil"/>
            </w:tcBorders>
          </w:tcPr>
          <w:p w14:paraId="3BA5ED6E" w14:textId="77777777" w:rsidR="004F75ED" w:rsidRDefault="0068585F">
            <w:pPr>
              <w:jc w:val="center"/>
              <w:rPr>
                <w:rFonts w:ascii="Times New Roman" w:hAnsi="Times New Roman"/>
                <w:sz w:val="21"/>
                <w:szCs w:val="21"/>
              </w:rPr>
            </w:pPr>
            <w:r>
              <w:rPr>
                <w:rFonts w:ascii="Times New Roman" w:hAnsi="Times New Roman"/>
                <w:sz w:val="21"/>
                <w:szCs w:val="21"/>
              </w:rPr>
              <w:t>0.530**</w:t>
            </w:r>
          </w:p>
        </w:tc>
        <w:tc>
          <w:tcPr>
            <w:tcW w:w="0" w:type="auto"/>
            <w:tcBorders>
              <w:tl2br w:val="nil"/>
              <w:tr2bl w:val="nil"/>
            </w:tcBorders>
          </w:tcPr>
          <w:p w14:paraId="6792734B" w14:textId="77777777" w:rsidR="004F75ED" w:rsidRDefault="0068585F">
            <w:pPr>
              <w:jc w:val="center"/>
              <w:rPr>
                <w:rFonts w:ascii="Times New Roman" w:hAnsi="Times New Roman"/>
                <w:sz w:val="21"/>
                <w:szCs w:val="21"/>
              </w:rPr>
            </w:pPr>
            <w:r>
              <w:rPr>
                <w:rFonts w:ascii="Times New Roman" w:hAnsi="Times New Roman"/>
                <w:sz w:val="21"/>
                <w:szCs w:val="21"/>
              </w:rPr>
              <w:t>-1.155***</w:t>
            </w:r>
          </w:p>
        </w:tc>
        <w:tc>
          <w:tcPr>
            <w:tcW w:w="0" w:type="auto"/>
            <w:tcBorders>
              <w:tl2br w:val="nil"/>
              <w:tr2bl w:val="nil"/>
            </w:tcBorders>
          </w:tcPr>
          <w:p w14:paraId="785DF862" w14:textId="77777777" w:rsidR="004F75ED" w:rsidRDefault="0068585F">
            <w:pPr>
              <w:jc w:val="center"/>
              <w:rPr>
                <w:rFonts w:ascii="Times New Roman" w:hAnsi="Times New Roman"/>
                <w:sz w:val="21"/>
                <w:szCs w:val="21"/>
              </w:rPr>
            </w:pPr>
            <w:r>
              <w:rPr>
                <w:rFonts w:ascii="Times New Roman" w:hAnsi="Times New Roman"/>
                <w:sz w:val="21"/>
                <w:szCs w:val="21"/>
              </w:rPr>
              <w:t>-1.061***</w:t>
            </w:r>
          </w:p>
        </w:tc>
        <w:tc>
          <w:tcPr>
            <w:tcW w:w="0" w:type="auto"/>
            <w:tcBorders>
              <w:tl2br w:val="nil"/>
              <w:tr2bl w:val="nil"/>
            </w:tcBorders>
          </w:tcPr>
          <w:p w14:paraId="480EB645" w14:textId="77777777" w:rsidR="004F75ED" w:rsidRDefault="0068585F">
            <w:pPr>
              <w:jc w:val="center"/>
              <w:rPr>
                <w:rFonts w:ascii="Times New Roman" w:hAnsi="Times New Roman"/>
                <w:sz w:val="21"/>
                <w:szCs w:val="21"/>
              </w:rPr>
            </w:pPr>
            <w:r>
              <w:rPr>
                <w:rFonts w:ascii="Times New Roman" w:hAnsi="Times New Roman"/>
                <w:sz w:val="21"/>
                <w:szCs w:val="21"/>
              </w:rPr>
              <w:t>-1.962***</w:t>
            </w:r>
          </w:p>
        </w:tc>
        <w:tc>
          <w:tcPr>
            <w:tcW w:w="0" w:type="auto"/>
            <w:tcBorders>
              <w:tl2br w:val="nil"/>
              <w:tr2bl w:val="nil"/>
            </w:tcBorders>
          </w:tcPr>
          <w:p w14:paraId="777359D8" w14:textId="77777777" w:rsidR="004F75ED" w:rsidRDefault="0068585F">
            <w:pPr>
              <w:jc w:val="center"/>
              <w:rPr>
                <w:rFonts w:ascii="Times New Roman" w:hAnsi="Times New Roman"/>
                <w:sz w:val="21"/>
                <w:szCs w:val="21"/>
              </w:rPr>
            </w:pPr>
            <w:r>
              <w:rPr>
                <w:rFonts w:ascii="Times New Roman" w:hAnsi="Times New Roman"/>
                <w:sz w:val="21"/>
                <w:szCs w:val="21"/>
              </w:rPr>
              <w:t>-1.886***</w:t>
            </w:r>
          </w:p>
        </w:tc>
      </w:tr>
      <w:tr w:rsidR="004F75ED" w14:paraId="13DEA343" w14:textId="77777777">
        <w:trPr>
          <w:jc w:val="center"/>
        </w:trPr>
        <w:tc>
          <w:tcPr>
            <w:tcW w:w="0" w:type="auto"/>
            <w:tcBorders>
              <w:tl2br w:val="nil"/>
              <w:tr2bl w:val="nil"/>
            </w:tcBorders>
          </w:tcPr>
          <w:p w14:paraId="0BDF2D12" w14:textId="77777777" w:rsidR="004F75ED" w:rsidRDefault="004F75ED">
            <w:pPr>
              <w:jc w:val="center"/>
              <w:rPr>
                <w:rFonts w:ascii="Times New Roman" w:hAnsi="Times New Roman"/>
                <w:sz w:val="21"/>
                <w:szCs w:val="21"/>
              </w:rPr>
            </w:pPr>
          </w:p>
        </w:tc>
        <w:tc>
          <w:tcPr>
            <w:tcW w:w="0" w:type="auto"/>
            <w:tcBorders>
              <w:tl2br w:val="nil"/>
              <w:tr2bl w:val="nil"/>
            </w:tcBorders>
          </w:tcPr>
          <w:p w14:paraId="0BD0C3BD" w14:textId="77777777" w:rsidR="004F75ED" w:rsidRDefault="0068585F">
            <w:pPr>
              <w:jc w:val="center"/>
              <w:rPr>
                <w:rFonts w:ascii="Times New Roman" w:hAnsi="Times New Roman"/>
                <w:sz w:val="21"/>
                <w:szCs w:val="21"/>
              </w:rPr>
            </w:pPr>
            <w:r>
              <w:rPr>
                <w:rFonts w:ascii="Times New Roman" w:hAnsi="Times New Roman"/>
                <w:sz w:val="21"/>
                <w:szCs w:val="21"/>
              </w:rPr>
              <w:t>(0.242)</w:t>
            </w:r>
          </w:p>
        </w:tc>
        <w:tc>
          <w:tcPr>
            <w:tcW w:w="0" w:type="auto"/>
            <w:tcBorders>
              <w:tl2br w:val="nil"/>
              <w:tr2bl w:val="nil"/>
            </w:tcBorders>
          </w:tcPr>
          <w:p w14:paraId="62F1E5FA" w14:textId="77777777" w:rsidR="004F75ED" w:rsidRDefault="0068585F">
            <w:pPr>
              <w:jc w:val="center"/>
              <w:rPr>
                <w:rFonts w:ascii="Times New Roman" w:hAnsi="Times New Roman"/>
                <w:sz w:val="21"/>
                <w:szCs w:val="21"/>
              </w:rPr>
            </w:pPr>
            <w:r>
              <w:rPr>
                <w:rFonts w:ascii="Times New Roman" w:hAnsi="Times New Roman"/>
                <w:sz w:val="21"/>
                <w:szCs w:val="21"/>
              </w:rPr>
              <w:t>(0.241)</w:t>
            </w:r>
          </w:p>
        </w:tc>
        <w:tc>
          <w:tcPr>
            <w:tcW w:w="0" w:type="auto"/>
            <w:tcBorders>
              <w:tl2br w:val="nil"/>
              <w:tr2bl w:val="nil"/>
            </w:tcBorders>
          </w:tcPr>
          <w:p w14:paraId="75108A20" w14:textId="77777777" w:rsidR="004F75ED" w:rsidRDefault="0068585F">
            <w:pPr>
              <w:jc w:val="center"/>
              <w:rPr>
                <w:rFonts w:ascii="Times New Roman" w:hAnsi="Times New Roman"/>
                <w:sz w:val="21"/>
                <w:szCs w:val="21"/>
              </w:rPr>
            </w:pPr>
            <w:r>
              <w:rPr>
                <w:rFonts w:ascii="Times New Roman" w:hAnsi="Times New Roman"/>
                <w:sz w:val="21"/>
                <w:szCs w:val="21"/>
              </w:rPr>
              <w:t>(0.240)</w:t>
            </w:r>
          </w:p>
        </w:tc>
        <w:tc>
          <w:tcPr>
            <w:tcW w:w="0" w:type="auto"/>
            <w:tcBorders>
              <w:tl2br w:val="nil"/>
              <w:tr2bl w:val="nil"/>
            </w:tcBorders>
          </w:tcPr>
          <w:p w14:paraId="168FD375" w14:textId="77777777" w:rsidR="004F75ED" w:rsidRDefault="0068585F">
            <w:pPr>
              <w:jc w:val="center"/>
              <w:rPr>
                <w:rFonts w:ascii="Times New Roman" w:hAnsi="Times New Roman"/>
                <w:sz w:val="21"/>
                <w:szCs w:val="21"/>
              </w:rPr>
            </w:pPr>
            <w:r>
              <w:rPr>
                <w:rFonts w:ascii="Times New Roman" w:hAnsi="Times New Roman"/>
                <w:sz w:val="21"/>
                <w:szCs w:val="21"/>
              </w:rPr>
              <w:t>(0.244)</w:t>
            </w:r>
          </w:p>
        </w:tc>
        <w:tc>
          <w:tcPr>
            <w:tcW w:w="0" w:type="auto"/>
            <w:tcBorders>
              <w:tl2br w:val="nil"/>
              <w:tr2bl w:val="nil"/>
            </w:tcBorders>
          </w:tcPr>
          <w:p w14:paraId="26AFDD49" w14:textId="77777777" w:rsidR="004F75ED" w:rsidRDefault="0068585F">
            <w:pPr>
              <w:jc w:val="center"/>
              <w:rPr>
                <w:rFonts w:ascii="Times New Roman" w:hAnsi="Times New Roman"/>
                <w:sz w:val="21"/>
                <w:szCs w:val="21"/>
              </w:rPr>
            </w:pPr>
            <w:r>
              <w:rPr>
                <w:rFonts w:ascii="Times New Roman" w:hAnsi="Times New Roman"/>
                <w:sz w:val="21"/>
                <w:szCs w:val="21"/>
              </w:rPr>
              <w:t>(0.516)</w:t>
            </w:r>
          </w:p>
        </w:tc>
        <w:tc>
          <w:tcPr>
            <w:tcW w:w="0" w:type="auto"/>
            <w:tcBorders>
              <w:tl2br w:val="nil"/>
              <w:tr2bl w:val="nil"/>
            </w:tcBorders>
          </w:tcPr>
          <w:p w14:paraId="43C912AF" w14:textId="77777777" w:rsidR="004F75ED" w:rsidRDefault="0068585F">
            <w:pPr>
              <w:jc w:val="center"/>
              <w:rPr>
                <w:rFonts w:ascii="Times New Roman" w:hAnsi="Times New Roman"/>
                <w:sz w:val="21"/>
                <w:szCs w:val="21"/>
              </w:rPr>
            </w:pPr>
            <w:r>
              <w:rPr>
                <w:rFonts w:ascii="Times New Roman" w:hAnsi="Times New Roman"/>
                <w:sz w:val="21"/>
                <w:szCs w:val="21"/>
              </w:rPr>
              <w:t>(0.525)</w:t>
            </w:r>
          </w:p>
        </w:tc>
      </w:tr>
      <w:tr w:rsidR="004F75ED" w14:paraId="3E053852" w14:textId="77777777">
        <w:trPr>
          <w:jc w:val="center"/>
        </w:trPr>
        <w:tc>
          <w:tcPr>
            <w:tcW w:w="0" w:type="auto"/>
            <w:tcBorders>
              <w:tl2br w:val="nil"/>
              <w:tr2bl w:val="nil"/>
            </w:tcBorders>
          </w:tcPr>
          <w:p w14:paraId="5F29F317" w14:textId="77777777" w:rsidR="004F75ED" w:rsidRDefault="0068585F">
            <w:pPr>
              <w:jc w:val="center"/>
              <w:rPr>
                <w:rFonts w:ascii="Times New Roman" w:hAnsi="Times New Roman"/>
                <w:sz w:val="21"/>
                <w:szCs w:val="21"/>
              </w:rPr>
            </w:pPr>
            <w:r>
              <w:rPr>
                <w:rFonts w:ascii="Times New Roman" w:hAnsi="Times New Roman"/>
                <w:sz w:val="21"/>
                <w:szCs w:val="21"/>
              </w:rPr>
              <w:t>N</w:t>
            </w:r>
          </w:p>
        </w:tc>
        <w:tc>
          <w:tcPr>
            <w:tcW w:w="0" w:type="auto"/>
            <w:tcBorders>
              <w:tl2br w:val="nil"/>
              <w:tr2bl w:val="nil"/>
            </w:tcBorders>
          </w:tcPr>
          <w:p w14:paraId="675FAA92" w14:textId="77777777" w:rsidR="004F75ED" w:rsidRDefault="0068585F">
            <w:pPr>
              <w:jc w:val="center"/>
              <w:rPr>
                <w:rFonts w:ascii="Times New Roman" w:hAnsi="Times New Roman"/>
                <w:sz w:val="21"/>
                <w:szCs w:val="21"/>
              </w:rPr>
            </w:pPr>
            <w:r>
              <w:rPr>
                <w:rFonts w:ascii="Times New Roman" w:hAnsi="Times New Roman"/>
                <w:sz w:val="21"/>
                <w:szCs w:val="21"/>
              </w:rPr>
              <w:t>31080</w:t>
            </w:r>
          </w:p>
        </w:tc>
        <w:tc>
          <w:tcPr>
            <w:tcW w:w="0" w:type="auto"/>
            <w:tcBorders>
              <w:tl2br w:val="nil"/>
              <w:tr2bl w:val="nil"/>
            </w:tcBorders>
          </w:tcPr>
          <w:p w14:paraId="5C1F8E7C" w14:textId="77777777" w:rsidR="004F75ED" w:rsidRDefault="0068585F">
            <w:pPr>
              <w:jc w:val="center"/>
              <w:rPr>
                <w:rFonts w:ascii="Times New Roman" w:hAnsi="Times New Roman"/>
                <w:sz w:val="21"/>
                <w:szCs w:val="21"/>
              </w:rPr>
            </w:pPr>
            <w:r>
              <w:rPr>
                <w:rFonts w:ascii="Times New Roman" w:hAnsi="Times New Roman"/>
                <w:sz w:val="21"/>
                <w:szCs w:val="21"/>
              </w:rPr>
              <w:t>31071</w:t>
            </w:r>
          </w:p>
        </w:tc>
        <w:tc>
          <w:tcPr>
            <w:tcW w:w="0" w:type="auto"/>
            <w:tcBorders>
              <w:tl2br w:val="nil"/>
              <w:tr2bl w:val="nil"/>
            </w:tcBorders>
          </w:tcPr>
          <w:p w14:paraId="41AA1705" w14:textId="77777777" w:rsidR="004F75ED" w:rsidRDefault="0068585F">
            <w:pPr>
              <w:jc w:val="center"/>
              <w:rPr>
                <w:rFonts w:ascii="Times New Roman" w:hAnsi="Times New Roman"/>
                <w:sz w:val="21"/>
                <w:szCs w:val="21"/>
              </w:rPr>
            </w:pPr>
            <w:r>
              <w:rPr>
                <w:rFonts w:ascii="Times New Roman" w:hAnsi="Times New Roman"/>
                <w:sz w:val="21"/>
                <w:szCs w:val="21"/>
              </w:rPr>
              <w:t>31040</w:t>
            </w:r>
          </w:p>
        </w:tc>
        <w:tc>
          <w:tcPr>
            <w:tcW w:w="0" w:type="auto"/>
            <w:tcBorders>
              <w:tl2br w:val="nil"/>
              <w:tr2bl w:val="nil"/>
            </w:tcBorders>
          </w:tcPr>
          <w:p w14:paraId="3541EAD7" w14:textId="77777777" w:rsidR="004F75ED" w:rsidRDefault="0068585F">
            <w:pPr>
              <w:jc w:val="center"/>
              <w:rPr>
                <w:rFonts w:ascii="Times New Roman" w:hAnsi="Times New Roman"/>
                <w:sz w:val="21"/>
                <w:szCs w:val="21"/>
              </w:rPr>
            </w:pPr>
            <w:r>
              <w:rPr>
                <w:rFonts w:ascii="Times New Roman" w:hAnsi="Times New Roman"/>
                <w:sz w:val="21"/>
                <w:szCs w:val="21"/>
              </w:rPr>
              <w:t>31031</w:t>
            </w:r>
          </w:p>
        </w:tc>
        <w:tc>
          <w:tcPr>
            <w:tcW w:w="0" w:type="auto"/>
            <w:tcBorders>
              <w:tl2br w:val="nil"/>
              <w:tr2bl w:val="nil"/>
            </w:tcBorders>
          </w:tcPr>
          <w:p w14:paraId="3CDB13A5" w14:textId="77777777" w:rsidR="004F75ED" w:rsidRDefault="0068585F">
            <w:pPr>
              <w:jc w:val="center"/>
              <w:rPr>
                <w:rFonts w:ascii="Times New Roman" w:hAnsi="Times New Roman"/>
                <w:sz w:val="21"/>
                <w:szCs w:val="21"/>
              </w:rPr>
            </w:pPr>
            <w:r>
              <w:rPr>
                <w:rFonts w:ascii="Times New Roman" w:hAnsi="Times New Roman"/>
                <w:sz w:val="21"/>
                <w:szCs w:val="21"/>
              </w:rPr>
              <w:t>19071</w:t>
            </w:r>
          </w:p>
        </w:tc>
        <w:tc>
          <w:tcPr>
            <w:tcW w:w="0" w:type="auto"/>
            <w:tcBorders>
              <w:tl2br w:val="nil"/>
              <w:tr2bl w:val="nil"/>
            </w:tcBorders>
          </w:tcPr>
          <w:p w14:paraId="3B8D7D1B" w14:textId="77777777" w:rsidR="004F75ED" w:rsidRDefault="0068585F">
            <w:pPr>
              <w:jc w:val="center"/>
              <w:rPr>
                <w:rFonts w:ascii="Times New Roman" w:hAnsi="Times New Roman"/>
                <w:sz w:val="21"/>
                <w:szCs w:val="21"/>
              </w:rPr>
            </w:pPr>
            <w:r>
              <w:rPr>
                <w:rFonts w:ascii="Times New Roman" w:hAnsi="Times New Roman"/>
                <w:sz w:val="21"/>
                <w:szCs w:val="21"/>
              </w:rPr>
              <w:t>19068</w:t>
            </w:r>
          </w:p>
        </w:tc>
      </w:tr>
      <w:tr w:rsidR="004F75ED" w14:paraId="7E847180" w14:textId="77777777">
        <w:trPr>
          <w:jc w:val="center"/>
        </w:trPr>
        <w:tc>
          <w:tcPr>
            <w:tcW w:w="0" w:type="auto"/>
            <w:tcBorders>
              <w:tl2br w:val="nil"/>
              <w:tr2bl w:val="nil"/>
            </w:tcBorders>
          </w:tcPr>
          <w:p w14:paraId="694E6E83" w14:textId="77777777" w:rsidR="004F75ED" w:rsidRDefault="0068585F">
            <w:pPr>
              <w:jc w:val="center"/>
              <w:rPr>
                <w:rFonts w:ascii="Times New Roman" w:hAnsi="Times New Roman"/>
                <w:sz w:val="21"/>
                <w:szCs w:val="21"/>
              </w:rPr>
            </w:pPr>
            <w:r>
              <w:rPr>
                <w:rFonts w:ascii="Times New Roman" w:hAnsi="Times New Roman"/>
                <w:sz w:val="21"/>
                <w:szCs w:val="21"/>
              </w:rPr>
              <w:t>Industry</w:t>
            </w:r>
          </w:p>
        </w:tc>
        <w:tc>
          <w:tcPr>
            <w:tcW w:w="0" w:type="auto"/>
            <w:tcBorders>
              <w:tl2br w:val="nil"/>
              <w:tr2bl w:val="nil"/>
            </w:tcBorders>
          </w:tcPr>
          <w:p w14:paraId="00F297CC"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75B6186A"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65D39A42"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01D1D62F"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6A127461"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6107ACFE" w14:textId="77777777" w:rsidR="004F75ED" w:rsidRDefault="0068585F">
            <w:pPr>
              <w:jc w:val="center"/>
              <w:rPr>
                <w:rFonts w:ascii="Times New Roman" w:hAnsi="Times New Roman"/>
                <w:sz w:val="21"/>
                <w:szCs w:val="21"/>
              </w:rPr>
            </w:pPr>
            <w:r>
              <w:rPr>
                <w:rFonts w:ascii="Times New Roman" w:hAnsi="Times New Roman"/>
                <w:sz w:val="21"/>
                <w:szCs w:val="21"/>
              </w:rPr>
              <w:t>Yes</w:t>
            </w:r>
          </w:p>
        </w:tc>
      </w:tr>
      <w:tr w:rsidR="004F75ED" w14:paraId="25DE71B5" w14:textId="77777777">
        <w:trPr>
          <w:jc w:val="center"/>
        </w:trPr>
        <w:tc>
          <w:tcPr>
            <w:tcW w:w="0" w:type="auto"/>
            <w:tcBorders>
              <w:tl2br w:val="nil"/>
              <w:tr2bl w:val="nil"/>
            </w:tcBorders>
          </w:tcPr>
          <w:p w14:paraId="3A03248D" w14:textId="77777777" w:rsidR="004F75ED" w:rsidRDefault="0068585F">
            <w:pPr>
              <w:jc w:val="center"/>
              <w:rPr>
                <w:rFonts w:ascii="Times New Roman" w:hAnsi="Times New Roman"/>
                <w:sz w:val="21"/>
                <w:szCs w:val="21"/>
              </w:rPr>
            </w:pPr>
            <w:r>
              <w:rPr>
                <w:rFonts w:ascii="Times New Roman" w:hAnsi="Times New Roman"/>
                <w:sz w:val="21"/>
                <w:szCs w:val="21"/>
              </w:rPr>
              <w:t>Year</w:t>
            </w:r>
          </w:p>
        </w:tc>
        <w:tc>
          <w:tcPr>
            <w:tcW w:w="0" w:type="auto"/>
            <w:tcBorders>
              <w:tl2br w:val="nil"/>
              <w:tr2bl w:val="nil"/>
            </w:tcBorders>
          </w:tcPr>
          <w:p w14:paraId="259E022D"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39C640BB"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05AE0B3F"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00F2240A"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645D574B"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6BEAB2E8" w14:textId="77777777" w:rsidR="004F75ED" w:rsidRDefault="0068585F">
            <w:pPr>
              <w:jc w:val="center"/>
              <w:rPr>
                <w:rFonts w:ascii="Times New Roman" w:hAnsi="Times New Roman"/>
                <w:sz w:val="21"/>
                <w:szCs w:val="21"/>
              </w:rPr>
            </w:pPr>
            <w:r>
              <w:rPr>
                <w:rFonts w:ascii="Times New Roman" w:hAnsi="Times New Roman"/>
                <w:sz w:val="21"/>
                <w:szCs w:val="21"/>
              </w:rPr>
              <w:t>Yes</w:t>
            </w:r>
          </w:p>
        </w:tc>
      </w:tr>
      <w:tr w:rsidR="004F75ED" w14:paraId="06FCD391" w14:textId="77777777">
        <w:trPr>
          <w:jc w:val="center"/>
        </w:trPr>
        <w:tc>
          <w:tcPr>
            <w:tcW w:w="0" w:type="auto"/>
            <w:tcBorders>
              <w:tl2br w:val="nil"/>
              <w:tr2bl w:val="nil"/>
            </w:tcBorders>
            <w:shd w:val="clear" w:color="auto" w:fill="auto"/>
          </w:tcPr>
          <w:p w14:paraId="61BCF74E" w14:textId="77777777" w:rsidR="004F75ED" w:rsidRDefault="0068585F">
            <w:pPr>
              <w:jc w:val="center"/>
              <w:rPr>
                <w:rFonts w:ascii="Times New Roman" w:hAnsi="Times New Roman"/>
                <w:sz w:val="21"/>
                <w:szCs w:val="21"/>
              </w:rPr>
            </w:pPr>
            <w:r>
              <w:rPr>
                <w:rFonts w:ascii="Times New Roman" w:hAnsi="Times New Roman"/>
                <w:sz w:val="21"/>
                <w:szCs w:val="21"/>
              </w:rPr>
              <w:t>Adj</w:t>
            </w:r>
            <w:r>
              <w:rPr>
                <w:rFonts w:ascii="Times New Roman" w:hAnsi="Times New Roman"/>
                <w:sz w:val="21"/>
                <w:szCs w:val="21"/>
                <w:vertAlign w:val="superscript"/>
              </w:rPr>
              <w:t xml:space="preserve"> </w:t>
            </w:r>
            <w:r>
              <w:rPr>
                <w:rFonts w:ascii="Times New Roman" w:hAnsi="Times New Roman"/>
                <w:sz w:val="21"/>
                <w:szCs w:val="21"/>
              </w:rPr>
              <w:t>/P</w:t>
            </w:r>
            <w:r>
              <w:rPr>
                <w:rFonts w:ascii="Times New Roman" w:hAnsi="Times New Roman"/>
                <w:sz w:val="21"/>
                <w:szCs w:val="21"/>
              </w:rPr>
              <w:t>seudo R</w:t>
            </w:r>
            <w:r>
              <w:rPr>
                <w:rFonts w:ascii="Times New Roman" w:hAnsi="Times New Roman"/>
                <w:sz w:val="21"/>
                <w:szCs w:val="21"/>
                <w:vertAlign w:val="superscript"/>
              </w:rPr>
              <w:t>2</w:t>
            </w:r>
          </w:p>
        </w:tc>
        <w:tc>
          <w:tcPr>
            <w:tcW w:w="0" w:type="auto"/>
            <w:tcBorders>
              <w:tl2br w:val="nil"/>
              <w:tr2bl w:val="nil"/>
            </w:tcBorders>
            <w:shd w:val="clear" w:color="auto" w:fill="auto"/>
          </w:tcPr>
          <w:p w14:paraId="29686146" w14:textId="77777777" w:rsidR="004F75ED" w:rsidRDefault="0068585F">
            <w:pPr>
              <w:jc w:val="center"/>
              <w:rPr>
                <w:rFonts w:ascii="Times New Roman" w:hAnsi="Times New Roman"/>
                <w:sz w:val="21"/>
                <w:szCs w:val="21"/>
              </w:rPr>
            </w:pPr>
            <w:r>
              <w:rPr>
                <w:rFonts w:ascii="Times New Roman" w:hAnsi="Times New Roman"/>
                <w:sz w:val="21"/>
                <w:szCs w:val="21"/>
              </w:rPr>
              <w:t>0.098</w:t>
            </w:r>
          </w:p>
        </w:tc>
        <w:tc>
          <w:tcPr>
            <w:tcW w:w="0" w:type="auto"/>
            <w:tcBorders>
              <w:tl2br w:val="nil"/>
              <w:tr2bl w:val="nil"/>
            </w:tcBorders>
            <w:shd w:val="clear" w:color="auto" w:fill="auto"/>
          </w:tcPr>
          <w:p w14:paraId="24689086" w14:textId="77777777" w:rsidR="004F75ED" w:rsidRDefault="0068585F">
            <w:pPr>
              <w:jc w:val="center"/>
              <w:rPr>
                <w:rFonts w:ascii="Times New Roman" w:hAnsi="Times New Roman"/>
                <w:sz w:val="21"/>
                <w:szCs w:val="21"/>
              </w:rPr>
            </w:pPr>
            <w:r>
              <w:rPr>
                <w:rFonts w:ascii="Times New Roman" w:hAnsi="Times New Roman"/>
                <w:sz w:val="21"/>
                <w:szCs w:val="21"/>
              </w:rPr>
              <w:t>0.100</w:t>
            </w:r>
          </w:p>
        </w:tc>
        <w:tc>
          <w:tcPr>
            <w:tcW w:w="0" w:type="auto"/>
            <w:tcBorders>
              <w:tl2br w:val="nil"/>
              <w:tr2bl w:val="nil"/>
            </w:tcBorders>
            <w:shd w:val="clear" w:color="auto" w:fill="auto"/>
          </w:tcPr>
          <w:p w14:paraId="5A7D3334" w14:textId="77777777" w:rsidR="004F75ED" w:rsidRDefault="0068585F">
            <w:pPr>
              <w:jc w:val="center"/>
              <w:rPr>
                <w:rFonts w:ascii="Times New Roman" w:hAnsi="Times New Roman"/>
                <w:sz w:val="21"/>
                <w:szCs w:val="21"/>
              </w:rPr>
            </w:pPr>
            <w:r>
              <w:rPr>
                <w:rFonts w:ascii="Times New Roman" w:hAnsi="Times New Roman"/>
                <w:sz w:val="21"/>
                <w:szCs w:val="21"/>
              </w:rPr>
              <w:t>0.101</w:t>
            </w:r>
          </w:p>
        </w:tc>
        <w:tc>
          <w:tcPr>
            <w:tcW w:w="0" w:type="auto"/>
            <w:tcBorders>
              <w:tl2br w:val="nil"/>
              <w:tr2bl w:val="nil"/>
            </w:tcBorders>
            <w:shd w:val="clear" w:color="auto" w:fill="auto"/>
          </w:tcPr>
          <w:p w14:paraId="10223985" w14:textId="77777777" w:rsidR="004F75ED" w:rsidRDefault="0068585F">
            <w:pPr>
              <w:jc w:val="center"/>
              <w:rPr>
                <w:rFonts w:ascii="Times New Roman" w:hAnsi="Times New Roman"/>
                <w:sz w:val="21"/>
                <w:szCs w:val="21"/>
              </w:rPr>
            </w:pPr>
            <w:r>
              <w:rPr>
                <w:rFonts w:ascii="Times New Roman" w:hAnsi="Times New Roman"/>
                <w:sz w:val="21"/>
                <w:szCs w:val="21"/>
              </w:rPr>
              <w:t>0.102</w:t>
            </w:r>
          </w:p>
        </w:tc>
        <w:tc>
          <w:tcPr>
            <w:tcW w:w="0" w:type="auto"/>
            <w:tcBorders>
              <w:tl2br w:val="nil"/>
              <w:tr2bl w:val="nil"/>
            </w:tcBorders>
            <w:shd w:val="clear" w:color="auto" w:fill="auto"/>
          </w:tcPr>
          <w:p w14:paraId="0C055ED0" w14:textId="77777777" w:rsidR="004F75ED" w:rsidRDefault="0068585F">
            <w:pPr>
              <w:jc w:val="center"/>
              <w:rPr>
                <w:rFonts w:ascii="Times New Roman" w:hAnsi="Times New Roman"/>
                <w:sz w:val="21"/>
                <w:szCs w:val="21"/>
              </w:rPr>
            </w:pPr>
            <w:r>
              <w:rPr>
                <w:rFonts w:ascii="Times New Roman" w:hAnsi="Times New Roman"/>
                <w:sz w:val="21"/>
                <w:szCs w:val="21"/>
              </w:rPr>
              <w:t>0.098</w:t>
            </w:r>
          </w:p>
        </w:tc>
        <w:tc>
          <w:tcPr>
            <w:tcW w:w="0" w:type="auto"/>
            <w:tcBorders>
              <w:tl2br w:val="nil"/>
              <w:tr2bl w:val="nil"/>
            </w:tcBorders>
            <w:shd w:val="clear" w:color="auto" w:fill="auto"/>
          </w:tcPr>
          <w:p w14:paraId="45130D95" w14:textId="77777777" w:rsidR="004F75ED" w:rsidRDefault="0068585F">
            <w:pPr>
              <w:jc w:val="center"/>
              <w:rPr>
                <w:rFonts w:ascii="Times New Roman" w:hAnsi="Times New Roman"/>
                <w:sz w:val="21"/>
                <w:szCs w:val="21"/>
              </w:rPr>
            </w:pPr>
            <w:r>
              <w:rPr>
                <w:rFonts w:ascii="Times New Roman" w:hAnsi="Times New Roman"/>
                <w:sz w:val="21"/>
                <w:szCs w:val="21"/>
              </w:rPr>
              <w:t>0.099</w:t>
            </w:r>
          </w:p>
        </w:tc>
      </w:tr>
    </w:tbl>
    <w:p w14:paraId="2C4D0B43" w14:textId="77777777" w:rsidR="004F75ED" w:rsidRDefault="0068585F">
      <w:pPr>
        <w:rPr>
          <w:rFonts w:ascii="Times New Roman" w:hAnsi="Times New Roman"/>
          <w:i/>
          <w:iCs/>
          <w:sz w:val="21"/>
          <w:szCs w:val="21"/>
        </w:rPr>
      </w:pPr>
      <w:r>
        <w:rPr>
          <w:rFonts w:ascii="Times New Roman" w:hAnsi="Times New Roman"/>
          <w:i/>
          <w:iCs/>
          <w:sz w:val="21"/>
          <w:szCs w:val="21"/>
        </w:rPr>
        <w:t xml:space="preserve">Note: </w:t>
      </w:r>
      <w:r>
        <w:rPr>
          <w:rFonts w:ascii="Times New Roman" w:hAnsi="Times New Roman"/>
          <w:i/>
          <w:iCs/>
          <w:sz w:val="21"/>
          <w:szCs w:val="21"/>
        </w:rPr>
        <w:t>Standard errors in parentheses</w:t>
      </w:r>
    </w:p>
    <w:p w14:paraId="22B5DBEA" w14:textId="77777777" w:rsidR="004F75ED" w:rsidRDefault="0068585F">
      <w:pPr>
        <w:rPr>
          <w:rFonts w:ascii="Times New Roman" w:hAnsi="Times New Roman"/>
        </w:rPr>
      </w:pPr>
      <w:r>
        <w:rPr>
          <w:rFonts w:ascii="Times New Roman" w:hAnsi="Times New Roman"/>
          <w:i/>
          <w:iCs/>
          <w:sz w:val="21"/>
          <w:szCs w:val="21"/>
          <w:vertAlign w:val="superscript"/>
        </w:rPr>
        <w:t>*</w:t>
      </w:r>
      <w:r>
        <w:rPr>
          <w:rFonts w:ascii="Times New Roman" w:hAnsi="Times New Roman"/>
          <w:i/>
          <w:iCs/>
          <w:sz w:val="21"/>
          <w:szCs w:val="21"/>
        </w:rPr>
        <w:t xml:space="preserve"> p &lt; 0.10, </w:t>
      </w:r>
      <w:r>
        <w:rPr>
          <w:rFonts w:ascii="Times New Roman" w:hAnsi="Times New Roman"/>
          <w:i/>
          <w:iCs/>
          <w:sz w:val="21"/>
          <w:szCs w:val="21"/>
          <w:vertAlign w:val="superscript"/>
        </w:rPr>
        <w:t>**</w:t>
      </w:r>
      <w:r>
        <w:rPr>
          <w:rFonts w:ascii="Times New Roman" w:hAnsi="Times New Roman"/>
          <w:i/>
          <w:iCs/>
          <w:sz w:val="21"/>
          <w:szCs w:val="21"/>
        </w:rPr>
        <w:t xml:space="preserve"> p &lt; 0.05, </w:t>
      </w:r>
      <w:r>
        <w:rPr>
          <w:rFonts w:ascii="Times New Roman" w:hAnsi="Times New Roman"/>
          <w:i/>
          <w:iCs/>
          <w:sz w:val="21"/>
          <w:szCs w:val="21"/>
          <w:vertAlign w:val="superscript"/>
        </w:rPr>
        <w:t>***</w:t>
      </w:r>
      <w:r>
        <w:rPr>
          <w:rFonts w:ascii="Times New Roman" w:hAnsi="Times New Roman"/>
          <w:i/>
          <w:iCs/>
          <w:sz w:val="21"/>
          <w:szCs w:val="21"/>
        </w:rPr>
        <w:t xml:space="preserve"> p &lt; 0.01</w:t>
      </w:r>
    </w:p>
    <w:p w14:paraId="35C259EE" w14:textId="77777777" w:rsidR="004F75ED" w:rsidRDefault="004F75ED">
      <w:pPr>
        <w:ind w:firstLineChars="200" w:firstLine="420"/>
        <w:jc w:val="both"/>
        <w:rPr>
          <w:rFonts w:ascii="Times New Roman" w:hAnsi="Times New Roman"/>
          <w:sz w:val="21"/>
          <w:szCs w:val="21"/>
        </w:rPr>
      </w:pPr>
    </w:p>
    <w:p w14:paraId="7C00C298" w14:textId="77777777" w:rsidR="004F75ED" w:rsidRDefault="0068585F">
      <w:pPr>
        <w:widowControl w:val="0"/>
        <w:jc w:val="both"/>
        <w:rPr>
          <w:rFonts w:ascii="Times New Roman" w:eastAsia="DengXian" w:hAnsi="Times New Roman"/>
          <w:kern w:val="2"/>
          <w:position w:val="-5"/>
          <w:sz w:val="21"/>
          <w:szCs w:val="21"/>
          <w:lang w:bidi="ar"/>
        </w:rPr>
      </w:pPr>
      <w:r>
        <w:rPr>
          <w:rFonts w:ascii="Times New Roman" w:eastAsia="DengXian" w:hAnsi="Times New Roman"/>
          <w:kern w:val="2"/>
          <w:position w:val="-5"/>
          <w:sz w:val="21"/>
          <w:szCs w:val="21"/>
          <w:lang w:bidi="ar"/>
        </w:rPr>
        <w:t>5.3 Heterogeneity analysis</w:t>
      </w:r>
    </w:p>
    <w:p w14:paraId="443637D5"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Firms’ ownership structures influence their legitimacy demands and resource acquisition strategies, </w:t>
      </w:r>
      <w:r>
        <w:rPr>
          <w:rFonts w:ascii="Times New Roman Regular" w:hAnsi="Times New Roman Regular" w:cs="Times New Roman Regular"/>
          <w:sz w:val="21"/>
          <w:szCs w:val="21"/>
        </w:rPr>
        <w:t>necessitating an examination of how the proposed hypotheses hold across different ownership types.</w:t>
      </w:r>
      <w:r>
        <w:rPr>
          <w:rFonts w:ascii="Times New Roman Regular" w:hAnsi="Times New Roman Regular" w:cs="Times New Roman Regular"/>
          <w:sz w:val="21"/>
          <w:szCs w:val="21"/>
        </w:rPr>
        <w:t xml:space="preserve"> </w:t>
      </w:r>
      <w:r>
        <w:rPr>
          <w:rFonts w:ascii="Times New Roman Regular" w:hAnsi="Times New Roman Regular" w:cs="Times New Roman Regular"/>
          <w:sz w:val="21"/>
          <w:szCs w:val="21"/>
        </w:rPr>
        <w:t>First, with respect to the effect of transition climate risk (TCR) on green mergers and acquisitions (GMA), the results reveal notable differences between st</w:t>
      </w:r>
      <w:r>
        <w:rPr>
          <w:rFonts w:ascii="Times New Roman Regular" w:hAnsi="Times New Roman Regular" w:cs="Times New Roman Regular"/>
          <w:sz w:val="21"/>
          <w:szCs w:val="21"/>
        </w:rPr>
        <w:t>ate-owned enterprises (SOEs) and non-state-owned enterprises (non-SOEs). For SOEs, the coefficient of TCR in Model 1 is 2.089 (p &lt; 0.1), whereas for non-SOEs in Model 4, the coefficient increases to 2.344 (p &lt; 0.01). This suggests that TCR has a stronger p</w:t>
      </w:r>
      <w:r>
        <w:rPr>
          <w:rFonts w:ascii="Times New Roman Regular" w:hAnsi="Times New Roman Regular" w:cs="Times New Roman Regular"/>
          <w:sz w:val="21"/>
          <w:szCs w:val="21"/>
        </w:rPr>
        <w:t xml:space="preserve">ositive influence on GMA in non-SOEs than in SOEs. This discrepancy may stem from the heightened competitive pressures faced by non-SOEs, which necessitate continual innovation and the pursuit of new growth opportunities. In the context </w:t>
      </w:r>
      <w:r>
        <w:rPr>
          <w:rFonts w:ascii="Times New Roman Regular" w:hAnsi="Times New Roman Regular" w:cs="Times New Roman Regular"/>
          <w:sz w:val="21"/>
          <w:szCs w:val="21"/>
        </w:rPr>
        <w:lastRenderedPageBreak/>
        <w:t>of TCR, non-SOEs ar</w:t>
      </w:r>
      <w:r>
        <w:rPr>
          <w:rFonts w:ascii="Times New Roman Regular" w:hAnsi="Times New Roman Regular" w:cs="Times New Roman Regular"/>
          <w:sz w:val="21"/>
          <w:szCs w:val="21"/>
        </w:rPr>
        <w:t>e more inclined to use green M&amp;A as a strategic tool to rapidly acquire green technologies and resources, thus enhancing their green competitiveness and responsiveness to climate-related risks.</w:t>
      </w:r>
    </w:p>
    <w:p w14:paraId="6F08AE88"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Second, regarding the moderating role of government </w:t>
      </w:r>
      <w:r>
        <w:rPr>
          <w:rFonts w:ascii="Times New Roman Regular" w:hAnsi="Times New Roman Regular" w:cs="Times New Roman Regular"/>
          <w:sz w:val="21"/>
          <w:szCs w:val="21"/>
        </w:rPr>
        <w:t xml:space="preserve">subsidies (GS), the results indicate that subsidies significantly amplify the effect of TCR on GMA for SOEs. In Model 2, the interaction term (TCR*GS) for SOEs shows a positive and significant coefficient of 0.217 (p &lt; 0.1). However, for non-SOEs in Model </w:t>
      </w:r>
      <w:r>
        <w:rPr>
          <w:rFonts w:ascii="Times New Roman Regular" w:hAnsi="Times New Roman Regular" w:cs="Times New Roman Regular"/>
          <w:sz w:val="21"/>
          <w:szCs w:val="21"/>
        </w:rPr>
        <w:t>5, the interaction term is statistically insignificant (β = 0.01, p &gt; 0.1), suggesting that government subsidies do not exert a notable moderating effect on the relationship between TCR and GMA in non-SOEs. This divergence may be attributed to SOEs’ relati</w:t>
      </w:r>
      <w:r>
        <w:rPr>
          <w:rFonts w:ascii="Times New Roman Regular" w:hAnsi="Times New Roman Regular" w:cs="Times New Roman Regular"/>
          <w:sz w:val="21"/>
          <w:szCs w:val="21"/>
        </w:rPr>
        <w:t>vely easier access to government resources, which allows them to leverage subsidies more effectively in their green initiatives, whereas non-SOEs face greater barriers in securing such support.</w:t>
      </w:r>
    </w:p>
    <w:p w14:paraId="3B1C948A"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Finally, in terms of the moderating role of investor attention</w:t>
      </w:r>
      <w:r>
        <w:rPr>
          <w:rFonts w:ascii="Times New Roman Regular" w:hAnsi="Times New Roman Regular" w:cs="Times New Roman Regular"/>
          <w:sz w:val="21"/>
          <w:szCs w:val="21"/>
        </w:rPr>
        <w:t xml:space="preserve"> (IA), Model 3 for SOEs reveals an insignificant coefficient of 0.381 (p &gt; 0.1) for the interaction term (TCR*IA), indicating that investor attention does not meaningfully influence the TCR-GMA relationship in SOEs. In contrast, Model 6 for non-SOEs shows </w:t>
      </w:r>
      <w:r>
        <w:rPr>
          <w:rFonts w:ascii="Times New Roman Regular" w:hAnsi="Times New Roman Regular" w:cs="Times New Roman Regular"/>
          <w:sz w:val="21"/>
          <w:szCs w:val="21"/>
        </w:rPr>
        <w:t>a positive and significant coefficient of 0.098 (p &lt; 0.1), suggesting that investor attention significantly strengthens the relationship between TCR and GMA in non-SOEs. This contrast can be explained by the fact that SOEs are more heavily influenced by go</w:t>
      </w:r>
      <w:r>
        <w:rPr>
          <w:rFonts w:ascii="Times New Roman Regular" w:hAnsi="Times New Roman Regular" w:cs="Times New Roman Regular"/>
          <w:sz w:val="21"/>
          <w:szCs w:val="21"/>
        </w:rPr>
        <w:t>vernment directives, diminishing the role of market signals such as investor attention. In non-SOEs, where market dynamics and investor expectations play a more pivotal role, investor attention becomes a crucial driver of strategic decisions related to gre</w:t>
      </w:r>
      <w:r>
        <w:rPr>
          <w:rFonts w:ascii="Times New Roman Regular" w:hAnsi="Times New Roman Regular" w:cs="Times New Roman Regular"/>
          <w:sz w:val="21"/>
          <w:szCs w:val="21"/>
        </w:rPr>
        <w:t>en M&amp;A.</w:t>
      </w:r>
    </w:p>
    <w:p w14:paraId="527B32CC" w14:textId="77777777" w:rsidR="004F75ED" w:rsidRDefault="004F75ED">
      <w:pPr>
        <w:jc w:val="both"/>
        <w:rPr>
          <w:rFonts w:ascii="Times New Roman" w:hAnsi="Times New Roman"/>
          <w:sz w:val="21"/>
          <w:szCs w:val="21"/>
        </w:rPr>
      </w:pPr>
    </w:p>
    <w:p w14:paraId="5B588C95" w14:textId="77777777" w:rsidR="004F75ED" w:rsidRDefault="0068585F">
      <w:pPr>
        <w:jc w:val="center"/>
        <w:rPr>
          <w:rFonts w:ascii="Times New Roman" w:hAnsi="Times New Roman"/>
          <w:sz w:val="21"/>
          <w:szCs w:val="21"/>
        </w:rPr>
      </w:pPr>
      <w:r>
        <w:rPr>
          <w:rFonts w:ascii="Times New Roman" w:hAnsi="Times New Roman"/>
          <w:b/>
          <w:bCs/>
          <w:sz w:val="21"/>
        </w:rPr>
        <w:t xml:space="preserve">Table 6 </w:t>
      </w:r>
      <w:r>
        <w:rPr>
          <w:rFonts w:ascii="Times New Roman" w:hAnsi="Times New Roman"/>
          <w:sz w:val="21"/>
        </w:rPr>
        <w:t>Analysis of Ownership heterogeneity</w:t>
      </w:r>
    </w:p>
    <w:tbl>
      <w:tblPr>
        <w:tblW w:w="0" w:type="auto"/>
        <w:jc w:val="center"/>
        <w:tblBorders>
          <w:top w:val="single" w:sz="12" w:space="0" w:color="auto"/>
          <w:bottom w:val="single" w:sz="12" w:space="0" w:color="auto"/>
        </w:tblBorders>
        <w:tblLook w:val="04A0" w:firstRow="1" w:lastRow="0" w:firstColumn="1" w:lastColumn="0" w:noHBand="0" w:noVBand="1"/>
      </w:tblPr>
      <w:tblGrid>
        <w:gridCol w:w="1086"/>
        <w:gridCol w:w="1074"/>
        <w:gridCol w:w="1074"/>
        <w:gridCol w:w="1074"/>
        <w:gridCol w:w="1074"/>
        <w:gridCol w:w="1074"/>
        <w:gridCol w:w="1074"/>
      </w:tblGrid>
      <w:tr w:rsidR="004F75ED" w14:paraId="1B5255F6" w14:textId="77777777">
        <w:trPr>
          <w:jc w:val="center"/>
        </w:trPr>
        <w:tc>
          <w:tcPr>
            <w:tcW w:w="0" w:type="auto"/>
          </w:tcPr>
          <w:p w14:paraId="6F160D1D" w14:textId="77777777" w:rsidR="004F75ED" w:rsidRDefault="004F75ED">
            <w:pPr>
              <w:jc w:val="center"/>
              <w:rPr>
                <w:rFonts w:ascii="Times New Roman" w:hAnsi="Times New Roman"/>
                <w:sz w:val="21"/>
                <w:szCs w:val="21"/>
              </w:rPr>
            </w:pPr>
          </w:p>
        </w:tc>
        <w:tc>
          <w:tcPr>
            <w:tcW w:w="0" w:type="auto"/>
            <w:gridSpan w:val="3"/>
          </w:tcPr>
          <w:p w14:paraId="3C01FB56" w14:textId="77777777" w:rsidR="004F75ED" w:rsidRDefault="0068585F">
            <w:pPr>
              <w:jc w:val="center"/>
              <w:rPr>
                <w:rFonts w:ascii="Times New Roman" w:hAnsi="Times New Roman"/>
                <w:sz w:val="21"/>
                <w:szCs w:val="21"/>
              </w:rPr>
            </w:pPr>
            <w:r>
              <w:rPr>
                <w:rFonts w:ascii="Times New Roman" w:hAnsi="Times New Roman"/>
                <w:sz w:val="21"/>
                <w:szCs w:val="21"/>
              </w:rPr>
              <w:t>S</w:t>
            </w:r>
            <w:r>
              <w:rPr>
                <w:rFonts w:ascii="Times New Roman" w:hAnsi="Times New Roman"/>
                <w:sz w:val="21"/>
                <w:szCs w:val="21"/>
              </w:rPr>
              <w:t>tate-owned</w:t>
            </w:r>
          </w:p>
        </w:tc>
        <w:tc>
          <w:tcPr>
            <w:tcW w:w="0" w:type="auto"/>
            <w:gridSpan w:val="3"/>
          </w:tcPr>
          <w:p w14:paraId="3313D800" w14:textId="77777777" w:rsidR="004F75ED" w:rsidRDefault="0068585F">
            <w:pPr>
              <w:jc w:val="center"/>
              <w:rPr>
                <w:rFonts w:ascii="Times New Roman" w:hAnsi="Times New Roman"/>
                <w:sz w:val="21"/>
                <w:szCs w:val="21"/>
              </w:rPr>
            </w:pPr>
            <w:r>
              <w:rPr>
                <w:rFonts w:ascii="Times New Roman" w:hAnsi="Times New Roman"/>
                <w:sz w:val="21"/>
                <w:szCs w:val="21"/>
              </w:rPr>
              <w:t>Non-state-owned</w:t>
            </w:r>
          </w:p>
        </w:tc>
      </w:tr>
      <w:tr w:rsidR="004F75ED" w14:paraId="512AA3ED" w14:textId="77777777">
        <w:trPr>
          <w:jc w:val="center"/>
        </w:trPr>
        <w:tc>
          <w:tcPr>
            <w:tcW w:w="0" w:type="auto"/>
            <w:tcBorders>
              <w:bottom w:val="single" w:sz="4" w:space="0" w:color="auto"/>
            </w:tcBorders>
          </w:tcPr>
          <w:p w14:paraId="40B88FAA" w14:textId="77777777" w:rsidR="004F75ED" w:rsidRDefault="004F75ED">
            <w:pPr>
              <w:jc w:val="center"/>
              <w:rPr>
                <w:rFonts w:ascii="Times New Roman" w:hAnsi="Times New Roman"/>
                <w:sz w:val="21"/>
                <w:szCs w:val="21"/>
              </w:rPr>
            </w:pPr>
          </w:p>
        </w:tc>
        <w:tc>
          <w:tcPr>
            <w:tcW w:w="0" w:type="auto"/>
            <w:tcBorders>
              <w:bottom w:val="single" w:sz="4" w:space="0" w:color="auto"/>
            </w:tcBorders>
          </w:tcPr>
          <w:p w14:paraId="036C49AC" w14:textId="77777777" w:rsidR="004F75ED" w:rsidRDefault="0068585F">
            <w:pPr>
              <w:jc w:val="center"/>
              <w:rPr>
                <w:rFonts w:ascii="Times New Roman" w:hAnsi="Times New Roman"/>
                <w:sz w:val="21"/>
                <w:szCs w:val="21"/>
              </w:rPr>
            </w:pPr>
            <w:r>
              <w:rPr>
                <w:rFonts w:ascii="Times New Roman" w:hAnsi="Times New Roman"/>
                <w:sz w:val="21"/>
                <w:szCs w:val="21"/>
              </w:rPr>
              <w:t>Model1</w:t>
            </w:r>
          </w:p>
        </w:tc>
        <w:tc>
          <w:tcPr>
            <w:tcW w:w="0" w:type="auto"/>
            <w:tcBorders>
              <w:bottom w:val="single" w:sz="4" w:space="0" w:color="auto"/>
            </w:tcBorders>
          </w:tcPr>
          <w:p w14:paraId="6C5307F3" w14:textId="77777777" w:rsidR="004F75ED" w:rsidRDefault="0068585F">
            <w:pPr>
              <w:jc w:val="center"/>
              <w:rPr>
                <w:rFonts w:ascii="Times New Roman" w:hAnsi="Times New Roman"/>
                <w:sz w:val="21"/>
                <w:szCs w:val="21"/>
              </w:rPr>
            </w:pPr>
            <w:r>
              <w:rPr>
                <w:rFonts w:ascii="Times New Roman" w:hAnsi="Times New Roman"/>
                <w:sz w:val="21"/>
                <w:szCs w:val="21"/>
              </w:rPr>
              <w:t>Model2</w:t>
            </w:r>
          </w:p>
        </w:tc>
        <w:tc>
          <w:tcPr>
            <w:tcW w:w="0" w:type="auto"/>
            <w:tcBorders>
              <w:bottom w:val="single" w:sz="4" w:space="0" w:color="auto"/>
            </w:tcBorders>
          </w:tcPr>
          <w:p w14:paraId="4864E585" w14:textId="77777777" w:rsidR="004F75ED" w:rsidRDefault="0068585F">
            <w:pPr>
              <w:jc w:val="center"/>
              <w:rPr>
                <w:rFonts w:ascii="Times New Roman" w:hAnsi="Times New Roman"/>
                <w:sz w:val="21"/>
                <w:szCs w:val="21"/>
              </w:rPr>
            </w:pPr>
            <w:r>
              <w:rPr>
                <w:rFonts w:ascii="Times New Roman" w:hAnsi="Times New Roman"/>
                <w:sz w:val="21"/>
                <w:szCs w:val="21"/>
              </w:rPr>
              <w:t>Model3</w:t>
            </w:r>
          </w:p>
        </w:tc>
        <w:tc>
          <w:tcPr>
            <w:tcW w:w="0" w:type="auto"/>
            <w:tcBorders>
              <w:bottom w:val="single" w:sz="4" w:space="0" w:color="auto"/>
            </w:tcBorders>
          </w:tcPr>
          <w:p w14:paraId="61C5FD0D" w14:textId="77777777" w:rsidR="004F75ED" w:rsidRDefault="0068585F">
            <w:pPr>
              <w:jc w:val="center"/>
              <w:rPr>
                <w:rFonts w:ascii="Times New Roman" w:hAnsi="Times New Roman"/>
                <w:sz w:val="21"/>
                <w:szCs w:val="21"/>
              </w:rPr>
            </w:pPr>
            <w:r>
              <w:rPr>
                <w:rFonts w:ascii="Times New Roman" w:hAnsi="Times New Roman"/>
                <w:sz w:val="21"/>
                <w:szCs w:val="21"/>
              </w:rPr>
              <w:t>Model4</w:t>
            </w:r>
          </w:p>
        </w:tc>
        <w:tc>
          <w:tcPr>
            <w:tcW w:w="0" w:type="auto"/>
            <w:tcBorders>
              <w:bottom w:val="single" w:sz="4" w:space="0" w:color="auto"/>
            </w:tcBorders>
          </w:tcPr>
          <w:p w14:paraId="0389BE7B" w14:textId="77777777" w:rsidR="004F75ED" w:rsidRDefault="0068585F">
            <w:pPr>
              <w:jc w:val="center"/>
              <w:rPr>
                <w:rFonts w:ascii="Times New Roman" w:hAnsi="Times New Roman"/>
                <w:sz w:val="21"/>
                <w:szCs w:val="21"/>
              </w:rPr>
            </w:pPr>
            <w:r>
              <w:rPr>
                <w:rFonts w:ascii="Times New Roman" w:hAnsi="Times New Roman"/>
                <w:sz w:val="21"/>
                <w:szCs w:val="21"/>
              </w:rPr>
              <w:t>Model5</w:t>
            </w:r>
          </w:p>
        </w:tc>
        <w:tc>
          <w:tcPr>
            <w:tcW w:w="0" w:type="auto"/>
            <w:tcBorders>
              <w:bottom w:val="single" w:sz="4" w:space="0" w:color="auto"/>
            </w:tcBorders>
          </w:tcPr>
          <w:p w14:paraId="565D3798" w14:textId="77777777" w:rsidR="004F75ED" w:rsidRDefault="0068585F">
            <w:pPr>
              <w:jc w:val="center"/>
              <w:rPr>
                <w:rFonts w:ascii="Times New Roman" w:hAnsi="Times New Roman"/>
                <w:sz w:val="21"/>
                <w:szCs w:val="21"/>
              </w:rPr>
            </w:pPr>
            <w:r>
              <w:rPr>
                <w:rFonts w:ascii="Times New Roman" w:hAnsi="Times New Roman"/>
                <w:sz w:val="21"/>
                <w:szCs w:val="21"/>
              </w:rPr>
              <w:t>Model6</w:t>
            </w:r>
          </w:p>
        </w:tc>
      </w:tr>
      <w:tr w:rsidR="004F75ED" w14:paraId="15422FD1" w14:textId="77777777">
        <w:trPr>
          <w:jc w:val="center"/>
        </w:trPr>
        <w:tc>
          <w:tcPr>
            <w:tcW w:w="0" w:type="auto"/>
            <w:tcBorders>
              <w:top w:val="single" w:sz="4" w:space="0" w:color="auto"/>
              <w:tl2br w:val="nil"/>
              <w:tr2bl w:val="nil"/>
            </w:tcBorders>
          </w:tcPr>
          <w:p w14:paraId="6BDF8F8A" w14:textId="77777777" w:rsidR="004F75ED" w:rsidRDefault="0068585F">
            <w:pPr>
              <w:jc w:val="center"/>
              <w:rPr>
                <w:rFonts w:ascii="Times New Roman" w:hAnsi="Times New Roman"/>
                <w:sz w:val="21"/>
                <w:szCs w:val="21"/>
              </w:rPr>
            </w:pPr>
            <w:r>
              <w:rPr>
                <w:rFonts w:ascii="Times New Roman" w:hAnsi="Times New Roman"/>
                <w:sz w:val="21"/>
                <w:szCs w:val="21"/>
              </w:rPr>
              <w:t>Size</w:t>
            </w:r>
          </w:p>
        </w:tc>
        <w:tc>
          <w:tcPr>
            <w:tcW w:w="0" w:type="auto"/>
            <w:tcBorders>
              <w:top w:val="single" w:sz="4" w:space="0" w:color="auto"/>
              <w:tl2br w:val="nil"/>
              <w:tr2bl w:val="nil"/>
            </w:tcBorders>
          </w:tcPr>
          <w:p w14:paraId="7A92962B" w14:textId="77777777" w:rsidR="004F75ED" w:rsidRDefault="0068585F">
            <w:pPr>
              <w:jc w:val="center"/>
              <w:rPr>
                <w:rFonts w:ascii="Times New Roman" w:hAnsi="Times New Roman"/>
                <w:sz w:val="21"/>
                <w:szCs w:val="21"/>
              </w:rPr>
            </w:pPr>
            <w:r>
              <w:rPr>
                <w:rFonts w:ascii="Times New Roman" w:hAnsi="Times New Roman"/>
                <w:sz w:val="21"/>
                <w:szCs w:val="21"/>
              </w:rPr>
              <w:t>0.108***</w:t>
            </w:r>
          </w:p>
        </w:tc>
        <w:tc>
          <w:tcPr>
            <w:tcW w:w="0" w:type="auto"/>
            <w:tcBorders>
              <w:top w:val="single" w:sz="4" w:space="0" w:color="auto"/>
              <w:tl2br w:val="nil"/>
              <w:tr2bl w:val="nil"/>
            </w:tcBorders>
          </w:tcPr>
          <w:p w14:paraId="6497E555" w14:textId="77777777" w:rsidR="004F75ED" w:rsidRDefault="0068585F">
            <w:pPr>
              <w:jc w:val="center"/>
              <w:rPr>
                <w:rFonts w:ascii="Times New Roman" w:hAnsi="Times New Roman"/>
                <w:sz w:val="21"/>
                <w:szCs w:val="21"/>
              </w:rPr>
            </w:pPr>
            <w:r>
              <w:rPr>
                <w:rFonts w:ascii="Times New Roman" w:hAnsi="Times New Roman"/>
                <w:sz w:val="21"/>
                <w:szCs w:val="21"/>
              </w:rPr>
              <w:t>0.068***</w:t>
            </w:r>
          </w:p>
        </w:tc>
        <w:tc>
          <w:tcPr>
            <w:tcW w:w="0" w:type="auto"/>
            <w:tcBorders>
              <w:top w:val="single" w:sz="4" w:space="0" w:color="auto"/>
              <w:tl2br w:val="nil"/>
              <w:tr2bl w:val="nil"/>
            </w:tcBorders>
          </w:tcPr>
          <w:p w14:paraId="3245D582" w14:textId="77777777" w:rsidR="004F75ED" w:rsidRDefault="0068585F">
            <w:pPr>
              <w:jc w:val="center"/>
              <w:rPr>
                <w:rFonts w:ascii="Times New Roman" w:hAnsi="Times New Roman"/>
                <w:sz w:val="21"/>
                <w:szCs w:val="21"/>
              </w:rPr>
            </w:pPr>
            <w:r>
              <w:rPr>
                <w:rFonts w:ascii="Times New Roman" w:hAnsi="Times New Roman"/>
                <w:sz w:val="21"/>
                <w:szCs w:val="21"/>
              </w:rPr>
              <w:t>0.091***</w:t>
            </w:r>
          </w:p>
        </w:tc>
        <w:tc>
          <w:tcPr>
            <w:tcW w:w="0" w:type="auto"/>
            <w:tcBorders>
              <w:top w:val="single" w:sz="4" w:space="0" w:color="auto"/>
              <w:tl2br w:val="nil"/>
              <w:tr2bl w:val="nil"/>
            </w:tcBorders>
          </w:tcPr>
          <w:p w14:paraId="3C1C97B8" w14:textId="77777777" w:rsidR="004F75ED" w:rsidRDefault="0068585F">
            <w:pPr>
              <w:jc w:val="center"/>
              <w:rPr>
                <w:rFonts w:ascii="Times New Roman" w:hAnsi="Times New Roman"/>
                <w:sz w:val="21"/>
                <w:szCs w:val="21"/>
              </w:rPr>
            </w:pPr>
            <w:r>
              <w:rPr>
                <w:rFonts w:ascii="Times New Roman" w:hAnsi="Times New Roman"/>
                <w:sz w:val="21"/>
                <w:szCs w:val="21"/>
              </w:rPr>
              <w:t>-0.039**</w:t>
            </w:r>
          </w:p>
        </w:tc>
        <w:tc>
          <w:tcPr>
            <w:tcW w:w="0" w:type="auto"/>
            <w:tcBorders>
              <w:top w:val="single" w:sz="4" w:space="0" w:color="auto"/>
              <w:tl2br w:val="nil"/>
              <w:tr2bl w:val="nil"/>
            </w:tcBorders>
          </w:tcPr>
          <w:p w14:paraId="2FF5503A" w14:textId="77777777" w:rsidR="004F75ED" w:rsidRDefault="0068585F">
            <w:pPr>
              <w:jc w:val="center"/>
              <w:rPr>
                <w:rFonts w:ascii="Times New Roman" w:hAnsi="Times New Roman"/>
                <w:sz w:val="21"/>
                <w:szCs w:val="21"/>
              </w:rPr>
            </w:pPr>
            <w:r>
              <w:rPr>
                <w:rFonts w:ascii="Times New Roman" w:hAnsi="Times New Roman"/>
                <w:sz w:val="21"/>
                <w:szCs w:val="21"/>
              </w:rPr>
              <w:t>-0.052**</w:t>
            </w:r>
          </w:p>
        </w:tc>
        <w:tc>
          <w:tcPr>
            <w:tcW w:w="0" w:type="auto"/>
            <w:tcBorders>
              <w:top w:val="single" w:sz="4" w:space="0" w:color="auto"/>
              <w:tl2br w:val="nil"/>
              <w:tr2bl w:val="nil"/>
            </w:tcBorders>
          </w:tcPr>
          <w:p w14:paraId="71138780" w14:textId="77777777" w:rsidR="004F75ED" w:rsidRDefault="0068585F">
            <w:pPr>
              <w:jc w:val="center"/>
              <w:rPr>
                <w:rFonts w:ascii="Times New Roman" w:hAnsi="Times New Roman"/>
                <w:sz w:val="21"/>
                <w:szCs w:val="21"/>
              </w:rPr>
            </w:pPr>
            <w:r>
              <w:rPr>
                <w:rFonts w:ascii="Times New Roman" w:hAnsi="Times New Roman"/>
                <w:sz w:val="21"/>
                <w:szCs w:val="21"/>
              </w:rPr>
              <w:t>-0.048**</w:t>
            </w:r>
          </w:p>
        </w:tc>
      </w:tr>
      <w:tr w:rsidR="004F75ED" w14:paraId="441E1E3D" w14:textId="77777777">
        <w:trPr>
          <w:jc w:val="center"/>
        </w:trPr>
        <w:tc>
          <w:tcPr>
            <w:tcW w:w="0" w:type="auto"/>
            <w:tcBorders>
              <w:tl2br w:val="nil"/>
              <w:tr2bl w:val="nil"/>
            </w:tcBorders>
          </w:tcPr>
          <w:p w14:paraId="27311136" w14:textId="77777777" w:rsidR="004F75ED" w:rsidRDefault="004F75ED">
            <w:pPr>
              <w:jc w:val="center"/>
              <w:rPr>
                <w:rFonts w:ascii="Times New Roman" w:hAnsi="Times New Roman"/>
                <w:sz w:val="21"/>
                <w:szCs w:val="21"/>
              </w:rPr>
            </w:pPr>
          </w:p>
        </w:tc>
        <w:tc>
          <w:tcPr>
            <w:tcW w:w="0" w:type="auto"/>
            <w:tcBorders>
              <w:tl2br w:val="nil"/>
              <w:tr2bl w:val="nil"/>
            </w:tcBorders>
          </w:tcPr>
          <w:p w14:paraId="206E0582" w14:textId="77777777" w:rsidR="004F75ED" w:rsidRDefault="0068585F">
            <w:pPr>
              <w:jc w:val="center"/>
              <w:rPr>
                <w:rFonts w:ascii="Times New Roman" w:hAnsi="Times New Roman"/>
                <w:sz w:val="21"/>
                <w:szCs w:val="21"/>
              </w:rPr>
            </w:pPr>
            <w:r>
              <w:rPr>
                <w:rFonts w:ascii="Times New Roman" w:hAnsi="Times New Roman"/>
                <w:sz w:val="21"/>
                <w:szCs w:val="21"/>
              </w:rPr>
              <w:t>(0.023)</w:t>
            </w:r>
          </w:p>
        </w:tc>
        <w:tc>
          <w:tcPr>
            <w:tcW w:w="0" w:type="auto"/>
            <w:tcBorders>
              <w:tl2br w:val="nil"/>
              <w:tr2bl w:val="nil"/>
            </w:tcBorders>
          </w:tcPr>
          <w:p w14:paraId="37D60B3E" w14:textId="77777777" w:rsidR="004F75ED" w:rsidRDefault="0068585F">
            <w:pPr>
              <w:jc w:val="center"/>
              <w:rPr>
                <w:rFonts w:ascii="Times New Roman" w:hAnsi="Times New Roman"/>
                <w:sz w:val="21"/>
                <w:szCs w:val="21"/>
              </w:rPr>
            </w:pPr>
            <w:r>
              <w:rPr>
                <w:rFonts w:ascii="Times New Roman" w:hAnsi="Times New Roman"/>
                <w:sz w:val="21"/>
                <w:szCs w:val="21"/>
              </w:rPr>
              <w:t>(0.025)</w:t>
            </w:r>
          </w:p>
        </w:tc>
        <w:tc>
          <w:tcPr>
            <w:tcW w:w="0" w:type="auto"/>
            <w:tcBorders>
              <w:tl2br w:val="nil"/>
              <w:tr2bl w:val="nil"/>
            </w:tcBorders>
          </w:tcPr>
          <w:p w14:paraId="297A1A26" w14:textId="77777777" w:rsidR="004F75ED" w:rsidRDefault="0068585F">
            <w:pPr>
              <w:jc w:val="center"/>
              <w:rPr>
                <w:rFonts w:ascii="Times New Roman" w:hAnsi="Times New Roman"/>
                <w:sz w:val="21"/>
                <w:szCs w:val="21"/>
              </w:rPr>
            </w:pPr>
            <w:r>
              <w:rPr>
                <w:rFonts w:ascii="Times New Roman" w:hAnsi="Times New Roman"/>
                <w:sz w:val="21"/>
                <w:szCs w:val="21"/>
              </w:rPr>
              <w:t>(0.024)</w:t>
            </w:r>
          </w:p>
        </w:tc>
        <w:tc>
          <w:tcPr>
            <w:tcW w:w="0" w:type="auto"/>
            <w:tcBorders>
              <w:tl2br w:val="nil"/>
              <w:tr2bl w:val="nil"/>
            </w:tcBorders>
          </w:tcPr>
          <w:p w14:paraId="4C49E85D" w14:textId="77777777" w:rsidR="004F75ED" w:rsidRDefault="0068585F">
            <w:pPr>
              <w:jc w:val="center"/>
              <w:rPr>
                <w:rFonts w:ascii="Times New Roman" w:hAnsi="Times New Roman"/>
                <w:sz w:val="21"/>
                <w:szCs w:val="21"/>
              </w:rPr>
            </w:pPr>
            <w:r>
              <w:rPr>
                <w:rFonts w:ascii="Times New Roman" w:hAnsi="Times New Roman"/>
                <w:sz w:val="21"/>
                <w:szCs w:val="21"/>
              </w:rPr>
              <w:t>(0.020)</w:t>
            </w:r>
          </w:p>
        </w:tc>
        <w:tc>
          <w:tcPr>
            <w:tcW w:w="0" w:type="auto"/>
            <w:tcBorders>
              <w:tl2br w:val="nil"/>
              <w:tr2bl w:val="nil"/>
            </w:tcBorders>
          </w:tcPr>
          <w:p w14:paraId="4A641957" w14:textId="77777777" w:rsidR="004F75ED" w:rsidRDefault="0068585F">
            <w:pPr>
              <w:jc w:val="center"/>
              <w:rPr>
                <w:rFonts w:ascii="Times New Roman" w:hAnsi="Times New Roman"/>
                <w:sz w:val="21"/>
                <w:szCs w:val="21"/>
              </w:rPr>
            </w:pPr>
            <w:r>
              <w:rPr>
                <w:rFonts w:ascii="Times New Roman" w:hAnsi="Times New Roman"/>
                <w:sz w:val="21"/>
                <w:szCs w:val="21"/>
              </w:rPr>
              <w:t>(0.023)</w:t>
            </w:r>
          </w:p>
        </w:tc>
        <w:tc>
          <w:tcPr>
            <w:tcW w:w="0" w:type="auto"/>
            <w:tcBorders>
              <w:tl2br w:val="nil"/>
              <w:tr2bl w:val="nil"/>
            </w:tcBorders>
          </w:tcPr>
          <w:p w14:paraId="7D2D0B79" w14:textId="77777777" w:rsidR="004F75ED" w:rsidRDefault="0068585F">
            <w:pPr>
              <w:jc w:val="center"/>
              <w:rPr>
                <w:rFonts w:ascii="Times New Roman" w:hAnsi="Times New Roman"/>
                <w:sz w:val="21"/>
                <w:szCs w:val="21"/>
              </w:rPr>
            </w:pPr>
            <w:r>
              <w:rPr>
                <w:rFonts w:ascii="Times New Roman" w:hAnsi="Times New Roman"/>
                <w:sz w:val="21"/>
                <w:szCs w:val="21"/>
              </w:rPr>
              <w:t>(0.020)</w:t>
            </w:r>
          </w:p>
        </w:tc>
      </w:tr>
      <w:tr w:rsidR="004F75ED" w14:paraId="675B7EEE" w14:textId="77777777">
        <w:trPr>
          <w:jc w:val="center"/>
        </w:trPr>
        <w:tc>
          <w:tcPr>
            <w:tcW w:w="0" w:type="auto"/>
            <w:tcBorders>
              <w:tl2br w:val="nil"/>
              <w:tr2bl w:val="nil"/>
            </w:tcBorders>
          </w:tcPr>
          <w:p w14:paraId="527AD89C" w14:textId="77777777" w:rsidR="004F75ED" w:rsidRDefault="0068585F">
            <w:pPr>
              <w:jc w:val="center"/>
              <w:rPr>
                <w:rFonts w:ascii="Times New Roman" w:hAnsi="Times New Roman"/>
                <w:sz w:val="21"/>
                <w:szCs w:val="21"/>
              </w:rPr>
            </w:pPr>
            <w:proofErr w:type="spellStart"/>
            <w:r>
              <w:rPr>
                <w:rFonts w:ascii="Times New Roman" w:hAnsi="Times New Roman"/>
                <w:sz w:val="21"/>
                <w:szCs w:val="21"/>
              </w:rPr>
              <w:t>ListAge</w:t>
            </w:r>
            <w:proofErr w:type="spellEnd"/>
          </w:p>
        </w:tc>
        <w:tc>
          <w:tcPr>
            <w:tcW w:w="0" w:type="auto"/>
            <w:tcBorders>
              <w:tl2br w:val="nil"/>
              <w:tr2bl w:val="nil"/>
            </w:tcBorders>
          </w:tcPr>
          <w:p w14:paraId="4DD4B954" w14:textId="77777777" w:rsidR="004F75ED" w:rsidRDefault="0068585F">
            <w:pPr>
              <w:jc w:val="center"/>
              <w:rPr>
                <w:rFonts w:ascii="Times New Roman" w:hAnsi="Times New Roman"/>
                <w:sz w:val="21"/>
                <w:szCs w:val="21"/>
              </w:rPr>
            </w:pPr>
            <w:r>
              <w:rPr>
                <w:rFonts w:ascii="Times New Roman" w:hAnsi="Times New Roman"/>
                <w:sz w:val="21"/>
                <w:szCs w:val="21"/>
              </w:rPr>
              <w:t>-0.001</w:t>
            </w:r>
          </w:p>
        </w:tc>
        <w:tc>
          <w:tcPr>
            <w:tcW w:w="0" w:type="auto"/>
            <w:tcBorders>
              <w:tl2br w:val="nil"/>
              <w:tr2bl w:val="nil"/>
            </w:tcBorders>
          </w:tcPr>
          <w:p w14:paraId="74D6B17D" w14:textId="77777777" w:rsidR="004F75ED" w:rsidRDefault="0068585F">
            <w:pPr>
              <w:jc w:val="center"/>
              <w:rPr>
                <w:rFonts w:ascii="Times New Roman" w:hAnsi="Times New Roman"/>
                <w:sz w:val="21"/>
                <w:szCs w:val="21"/>
              </w:rPr>
            </w:pPr>
            <w:r>
              <w:rPr>
                <w:rFonts w:ascii="Times New Roman" w:hAnsi="Times New Roman"/>
                <w:sz w:val="21"/>
                <w:szCs w:val="21"/>
              </w:rPr>
              <w:t>0.000</w:t>
            </w:r>
          </w:p>
        </w:tc>
        <w:tc>
          <w:tcPr>
            <w:tcW w:w="0" w:type="auto"/>
            <w:tcBorders>
              <w:tl2br w:val="nil"/>
              <w:tr2bl w:val="nil"/>
            </w:tcBorders>
          </w:tcPr>
          <w:p w14:paraId="6B6410C7" w14:textId="77777777" w:rsidR="004F75ED" w:rsidRDefault="0068585F">
            <w:pPr>
              <w:jc w:val="center"/>
              <w:rPr>
                <w:rFonts w:ascii="Times New Roman" w:hAnsi="Times New Roman"/>
                <w:sz w:val="21"/>
                <w:szCs w:val="21"/>
              </w:rPr>
            </w:pPr>
            <w:r>
              <w:rPr>
                <w:rFonts w:ascii="Times New Roman" w:hAnsi="Times New Roman"/>
                <w:sz w:val="21"/>
                <w:szCs w:val="21"/>
              </w:rPr>
              <w:t>-0.027</w:t>
            </w:r>
          </w:p>
        </w:tc>
        <w:tc>
          <w:tcPr>
            <w:tcW w:w="0" w:type="auto"/>
            <w:tcBorders>
              <w:tl2br w:val="nil"/>
              <w:tr2bl w:val="nil"/>
            </w:tcBorders>
          </w:tcPr>
          <w:p w14:paraId="78E4929B" w14:textId="77777777" w:rsidR="004F75ED" w:rsidRDefault="0068585F">
            <w:pPr>
              <w:jc w:val="center"/>
              <w:rPr>
                <w:rFonts w:ascii="Times New Roman" w:hAnsi="Times New Roman"/>
                <w:sz w:val="21"/>
                <w:szCs w:val="21"/>
              </w:rPr>
            </w:pPr>
            <w:r>
              <w:rPr>
                <w:rFonts w:ascii="Times New Roman" w:hAnsi="Times New Roman"/>
                <w:sz w:val="21"/>
                <w:szCs w:val="21"/>
              </w:rPr>
              <w:t>0.120***</w:t>
            </w:r>
          </w:p>
        </w:tc>
        <w:tc>
          <w:tcPr>
            <w:tcW w:w="0" w:type="auto"/>
            <w:tcBorders>
              <w:tl2br w:val="nil"/>
              <w:tr2bl w:val="nil"/>
            </w:tcBorders>
          </w:tcPr>
          <w:p w14:paraId="73D94F4C" w14:textId="77777777" w:rsidR="004F75ED" w:rsidRDefault="0068585F">
            <w:pPr>
              <w:jc w:val="center"/>
              <w:rPr>
                <w:rFonts w:ascii="Times New Roman" w:hAnsi="Times New Roman"/>
                <w:sz w:val="21"/>
                <w:szCs w:val="21"/>
              </w:rPr>
            </w:pPr>
            <w:r>
              <w:rPr>
                <w:rFonts w:ascii="Times New Roman" w:hAnsi="Times New Roman"/>
                <w:sz w:val="21"/>
                <w:szCs w:val="21"/>
              </w:rPr>
              <w:t>0.123***</w:t>
            </w:r>
          </w:p>
        </w:tc>
        <w:tc>
          <w:tcPr>
            <w:tcW w:w="0" w:type="auto"/>
            <w:tcBorders>
              <w:tl2br w:val="nil"/>
              <w:tr2bl w:val="nil"/>
            </w:tcBorders>
          </w:tcPr>
          <w:p w14:paraId="72C414B6" w14:textId="77777777" w:rsidR="004F75ED" w:rsidRDefault="0068585F">
            <w:pPr>
              <w:jc w:val="center"/>
              <w:rPr>
                <w:rFonts w:ascii="Times New Roman" w:hAnsi="Times New Roman"/>
                <w:sz w:val="21"/>
                <w:szCs w:val="21"/>
              </w:rPr>
            </w:pPr>
            <w:r>
              <w:rPr>
                <w:rFonts w:ascii="Times New Roman" w:hAnsi="Times New Roman"/>
                <w:sz w:val="21"/>
                <w:szCs w:val="21"/>
              </w:rPr>
              <w:t>0.098***</w:t>
            </w:r>
          </w:p>
        </w:tc>
      </w:tr>
      <w:tr w:rsidR="004F75ED" w14:paraId="03BB2DA7" w14:textId="77777777">
        <w:trPr>
          <w:jc w:val="center"/>
        </w:trPr>
        <w:tc>
          <w:tcPr>
            <w:tcW w:w="0" w:type="auto"/>
            <w:tcBorders>
              <w:tl2br w:val="nil"/>
              <w:tr2bl w:val="nil"/>
            </w:tcBorders>
          </w:tcPr>
          <w:p w14:paraId="3C215132" w14:textId="77777777" w:rsidR="004F75ED" w:rsidRDefault="004F75ED">
            <w:pPr>
              <w:jc w:val="center"/>
              <w:rPr>
                <w:rFonts w:ascii="Times New Roman" w:hAnsi="Times New Roman"/>
                <w:sz w:val="21"/>
                <w:szCs w:val="21"/>
              </w:rPr>
            </w:pPr>
          </w:p>
        </w:tc>
        <w:tc>
          <w:tcPr>
            <w:tcW w:w="0" w:type="auto"/>
            <w:tcBorders>
              <w:tl2br w:val="nil"/>
              <w:tr2bl w:val="nil"/>
            </w:tcBorders>
          </w:tcPr>
          <w:p w14:paraId="6534B1BF" w14:textId="77777777" w:rsidR="004F75ED" w:rsidRDefault="0068585F">
            <w:pPr>
              <w:jc w:val="center"/>
              <w:rPr>
                <w:rFonts w:ascii="Times New Roman" w:hAnsi="Times New Roman"/>
                <w:sz w:val="21"/>
                <w:szCs w:val="21"/>
              </w:rPr>
            </w:pPr>
            <w:r>
              <w:rPr>
                <w:rFonts w:ascii="Times New Roman" w:hAnsi="Times New Roman"/>
                <w:sz w:val="21"/>
                <w:szCs w:val="21"/>
              </w:rPr>
              <w:t>(0.037)</w:t>
            </w:r>
          </w:p>
        </w:tc>
        <w:tc>
          <w:tcPr>
            <w:tcW w:w="0" w:type="auto"/>
            <w:tcBorders>
              <w:tl2br w:val="nil"/>
              <w:tr2bl w:val="nil"/>
            </w:tcBorders>
          </w:tcPr>
          <w:p w14:paraId="3193CA46" w14:textId="77777777" w:rsidR="004F75ED" w:rsidRDefault="0068585F">
            <w:pPr>
              <w:jc w:val="center"/>
              <w:rPr>
                <w:rFonts w:ascii="Times New Roman" w:hAnsi="Times New Roman"/>
                <w:sz w:val="21"/>
                <w:szCs w:val="21"/>
              </w:rPr>
            </w:pPr>
            <w:r>
              <w:rPr>
                <w:rFonts w:ascii="Times New Roman" w:hAnsi="Times New Roman"/>
                <w:sz w:val="21"/>
                <w:szCs w:val="21"/>
              </w:rPr>
              <w:t>(0.037)</w:t>
            </w:r>
          </w:p>
        </w:tc>
        <w:tc>
          <w:tcPr>
            <w:tcW w:w="0" w:type="auto"/>
            <w:tcBorders>
              <w:tl2br w:val="nil"/>
              <w:tr2bl w:val="nil"/>
            </w:tcBorders>
          </w:tcPr>
          <w:p w14:paraId="0DC3A9C3" w14:textId="77777777" w:rsidR="004F75ED" w:rsidRDefault="0068585F">
            <w:pPr>
              <w:jc w:val="center"/>
              <w:rPr>
                <w:rFonts w:ascii="Times New Roman" w:hAnsi="Times New Roman"/>
                <w:sz w:val="21"/>
                <w:szCs w:val="21"/>
              </w:rPr>
            </w:pPr>
            <w:r>
              <w:rPr>
                <w:rFonts w:ascii="Times New Roman" w:hAnsi="Times New Roman"/>
                <w:sz w:val="21"/>
                <w:szCs w:val="21"/>
              </w:rPr>
              <w:t>(0.039)</w:t>
            </w:r>
          </w:p>
        </w:tc>
        <w:tc>
          <w:tcPr>
            <w:tcW w:w="0" w:type="auto"/>
            <w:tcBorders>
              <w:tl2br w:val="nil"/>
              <w:tr2bl w:val="nil"/>
            </w:tcBorders>
          </w:tcPr>
          <w:p w14:paraId="26545883" w14:textId="77777777" w:rsidR="004F75ED" w:rsidRDefault="0068585F">
            <w:pPr>
              <w:jc w:val="center"/>
              <w:rPr>
                <w:rFonts w:ascii="Times New Roman" w:hAnsi="Times New Roman"/>
                <w:sz w:val="21"/>
                <w:szCs w:val="21"/>
              </w:rPr>
            </w:pPr>
            <w:r>
              <w:rPr>
                <w:rFonts w:ascii="Times New Roman" w:hAnsi="Times New Roman"/>
                <w:sz w:val="21"/>
                <w:szCs w:val="21"/>
              </w:rPr>
              <w:t>(0.024)</w:t>
            </w:r>
          </w:p>
        </w:tc>
        <w:tc>
          <w:tcPr>
            <w:tcW w:w="0" w:type="auto"/>
            <w:tcBorders>
              <w:tl2br w:val="nil"/>
              <w:tr2bl w:val="nil"/>
            </w:tcBorders>
          </w:tcPr>
          <w:p w14:paraId="0CD455B0" w14:textId="77777777" w:rsidR="004F75ED" w:rsidRDefault="0068585F">
            <w:pPr>
              <w:jc w:val="center"/>
              <w:rPr>
                <w:rFonts w:ascii="Times New Roman" w:hAnsi="Times New Roman"/>
                <w:sz w:val="21"/>
                <w:szCs w:val="21"/>
              </w:rPr>
            </w:pPr>
            <w:r>
              <w:rPr>
                <w:rFonts w:ascii="Times New Roman" w:hAnsi="Times New Roman"/>
                <w:sz w:val="21"/>
                <w:szCs w:val="21"/>
              </w:rPr>
              <w:t>(0.024)</w:t>
            </w:r>
          </w:p>
        </w:tc>
        <w:tc>
          <w:tcPr>
            <w:tcW w:w="0" w:type="auto"/>
            <w:tcBorders>
              <w:tl2br w:val="nil"/>
              <w:tr2bl w:val="nil"/>
            </w:tcBorders>
          </w:tcPr>
          <w:p w14:paraId="48E7E7FA" w14:textId="77777777" w:rsidR="004F75ED" w:rsidRDefault="0068585F">
            <w:pPr>
              <w:jc w:val="center"/>
              <w:rPr>
                <w:rFonts w:ascii="Times New Roman" w:hAnsi="Times New Roman"/>
                <w:sz w:val="21"/>
                <w:szCs w:val="21"/>
              </w:rPr>
            </w:pPr>
            <w:r>
              <w:rPr>
                <w:rFonts w:ascii="Times New Roman" w:hAnsi="Times New Roman"/>
                <w:sz w:val="21"/>
                <w:szCs w:val="21"/>
              </w:rPr>
              <w:t>(0.026)</w:t>
            </w:r>
          </w:p>
        </w:tc>
      </w:tr>
      <w:tr w:rsidR="004F75ED" w14:paraId="2A070598" w14:textId="77777777">
        <w:trPr>
          <w:jc w:val="center"/>
        </w:trPr>
        <w:tc>
          <w:tcPr>
            <w:tcW w:w="0" w:type="auto"/>
            <w:tcBorders>
              <w:tl2br w:val="nil"/>
              <w:tr2bl w:val="nil"/>
            </w:tcBorders>
          </w:tcPr>
          <w:p w14:paraId="3ED30C40" w14:textId="77777777" w:rsidR="004F75ED" w:rsidRDefault="0068585F">
            <w:pPr>
              <w:jc w:val="center"/>
              <w:rPr>
                <w:rFonts w:ascii="Times New Roman" w:hAnsi="Times New Roman"/>
                <w:sz w:val="21"/>
                <w:szCs w:val="21"/>
              </w:rPr>
            </w:pPr>
            <w:r>
              <w:rPr>
                <w:rFonts w:ascii="Times New Roman" w:hAnsi="Times New Roman"/>
                <w:sz w:val="21"/>
                <w:szCs w:val="21"/>
              </w:rPr>
              <w:t>Lev</w:t>
            </w:r>
          </w:p>
        </w:tc>
        <w:tc>
          <w:tcPr>
            <w:tcW w:w="0" w:type="auto"/>
            <w:tcBorders>
              <w:tl2br w:val="nil"/>
              <w:tr2bl w:val="nil"/>
            </w:tcBorders>
          </w:tcPr>
          <w:p w14:paraId="4189D003" w14:textId="77777777" w:rsidR="004F75ED" w:rsidRDefault="0068585F">
            <w:pPr>
              <w:jc w:val="center"/>
              <w:rPr>
                <w:rFonts w:ascii="Times New Roman" w:hAnsi="Times New Roman"/>
                <w:sz w:val="21"/>
                <w:szCs w:val="21"/>
              </w:rPr>
            </w:pPr>
            <w:r>
              <w:rPr>
                <w:rFonts w:ascii="Times New Roman" w:hAnsi="Times New Roman"/>
                <w:sz w:val="21"/>
                <w:szCs w:val="21"/>
              </w:rPr>
              <w:t>0.675***</w:t>
            </w:r>
          </w:p>
        </w:tc>
        <w:tc>
          <w:tcPr>
            <w:tcW w:w="0" w:type="auto"/>
            <w:tcBorders>
              <w:tl2br w:val="nil"/>
              <w:tr2bl w:val="nil"/>
            </w:tcBorders>
          </w:tcPr>
          <w:p w14:paraId="5EFDD7FB" w14:textId="77777777" w:rsidR="004F75ED" w:rsidRDefault="0068585F">
            <w:pPr>
              <w:jc w:val="center"/>
              <w:rPr>
                <w:rFonts w:ascii="Times New Roman" w:hAnsi="Times New Roman"/>
                <w:sz w:val="21"/>
                <w:szCs w:val="21"/>
              </w:rPr>
            </w:pPr>
            <w:r>
              <w:rPr>
                <w:rFonts w:ascii="Times New Roman" w:hAnsi="Times New Roman"/>
                <w:sz w:val="21"/>
                <w:szCs w:val="21"/>
              </w:rPr>
              <w:t>0.689***</w:t>
            </w:r>
          </w:p>
        </w:tc>
        <w:tc>
          <w:tcPr>
            <w:tcW w:w="0" w:type="auto"/>
            <w:tcBorders>
              <w:tl2br w:val="nil"/>
              <w:tr2bl w:val="nil"/>
            </w:tcBorders>
          </w:tcPr>
          <w:p w14:paraId="4B53B0AB" w14:textId="77777777" w:rsidR="004F75ED" w:rsidRDefault="0068585F">
            <w:pPr>
              <w:jc w:val="center"/>
              <w:rPr>
                <w:rFonts w:ascii="Times New Roman" w:hAnsi="Times New Roman"/>
                <w:sz w:val="21"/>
                <w:szCs w:val="21"/>
              </w:rPr>
            </w:pPr>
            <w:r>
              <w:rPr>
                <w:rFonts w:ascii="Times New Roman" w:hAnsi="Times New Roman"/>
                <w:sz w:val="21"/>
                <w:szCs w:val="21"/>
              </w:rPr>
              <w:t>0.696***</w:t>
            </w:r>
          </w:p>
        </w:tc>
        <w:tc>
          <w:tcPr>
            <w:tcW w:w="0" w:type="auto"/>
            <w:tcBorders>
              <w:tl2br w:val="nil"/>
              <w:tr2bl w:val="nil"/>
            </w:tcBorders>
          </w:tcPr>
          <w:p w14:paraId="64AD6CF5" w14:textId="77777777" w:rsidR="004F75ED" w:rsidRDefault="0068585F">
            <w:pPr>
              <w:jc w:val="center"/>
              <w:rPr>
                <w:rFonts w:ascii="Times New Roman" w:hAnsi="Times New Roman"/>
                <w:sz w:val="21"/>
                <w:szCs w:val="21"/>
              </w:rPr>
            </w:pPr>
            <w:r>
              <w:rPr>
                <w:rFonts w:ascii="Times New Roman" w:hAnsi="Times New Roman"/>
                <w:sz w:val="21"/>
                <w:szCs w:val="21"/>
              </w:rPr>
              <w:t>1.254***</w:t>
            </w:r>
          </w:p>
        </w:tc>
        <w:tc>
          <w:tcPr>
            <w:tcW w:w="0" w:type="auto"/>
            <w:tcBorders>
              <w:tl2br w:val="nil"/>
              <w:tr2bl w:val="nil"/>
            </w:tcBorders>
          </w:tcPr>
          <w:p w14:paraId="6C39CEDD" w14:textId="77777777" w:rsidR="004F75ED" w:rsidRDefault="0068585F">
            <w:pPr>
              <w:jc w:val="center"/>
              <w:rPr>
                <w:rFonts w:ascii="Times New Roman" w:hAnsi="Times New Roman"/>
                <w:sz w:val="21"/>
                <w:szCs w:val="21"/>
              </w:rPr>
            </w:pPr>
            <w:r>
              <w:rPr>
                <w:rFonts w:ascii="Times New Roman" w:hAnsi="Times New Roman"/>
                <w:sz w:val="21"/>
                <w:szCs w:val="21"/>
              </w:rPr>
              <w:t>1.255***</w:t>
            </w:r>
          </w:p>
        </w:tc>
        <w:tc>
          <w:tcPr>
            <w:tcW w:w="0" w:type="auto"/>
            <w:tcBorders>
              <w:tl2br w:val="nil"/>
              <w:tr2bl w:val="nil"/>
            </w:tcBorders>
          </w:tcPr>
          <w:p w14:paraId="00C1E8A7" w14:textId="77777777" w:rsidR="004F75ED" w:rsidRDefault="0068585F">
            <w:pPr>
              <w:jc w:val="center"/>
              <w:rPr>
                <w:rFonts w:ascii="Times New Roman" w:hAnsi="Times New Roman"/>
                <w:sz w:val="21"/>
                <w:szCs w:val="21"/>
              </w:rPr>
            </w:pPr>
            <w:r>
              <w:rPr>
                <w:rFonts w:ascii="Times New Roman" w:hAnsi="Times New Roman"/>
                <w:sz w:val="21"/>
                <w:szCs w:val="21"/>
              </w:rPr>
              <w:t>1.263***</w:t>
            </w:r>
          </w:p>
        </w:tc>
      </w:tr>
      <w:tr w:rsidR="004F75ED" w14:paraId="51F4F98E" w14:textId="77777777">
        <w:trPr>
          <w:jc w:val="center"/>
        </w:trPr>
        <w:tc>
          <w:tcPr>
            <w:tcW w:w="0" w:type="auto"/>
            <w:tcBorders>
              <w:tl2br w:val="nil"/>
              <w:tr2bl w:val="nil"/>
            </w:tcBorders>
          </w:tcPr>
          <w:p w14:paraId="6A6E512A" w14:textId="77777777" w:rsidR="004F75ED" w:rsidRDefault="004F75ED">
            <w:pPr>
              <w:jc w:val="center"/>
              <w:rPr>
                <w:rFonts w:ascii="Times New Roman" w:hAnsi="Times New Roman"/>
                <w:sz w:val="21"/>
                <w:szCs w:val="21"/>
              </w:rPr>
            </w:pPr>
          </w:p>
        </w:tc>
        <w:tc>
          <w:tcPr>
            <w:tcW w:w="0" w:type="auto"/>
            <w:tcBorders>
              <w:tl2br w:val="nil"/>
              <w:tr2bl w:val="nil"/>
            </w:tcBorders>
          </w:tcPr>
          <w:p w14:paraId="252C9F66" w14:textId="77777777" w:rsidR="004F75ED" w:rsidRDefault="0068585F">
            <w:pPr>
              <w:jc w:val="center"/>
              <w:rPr>
                <w:rFonts w:ascii="Times New Roman" w:hAnsi="Times New Roman"/>
                <w:sz w:val="21"/>
                <w:szCs w:val="21"/>
              </w:rPr>
            </w:pPr>
            <w:r>
              <w:rPr>
                <w:rFonts w:ascii="Times New Roman" w:hAnsi="Times New Roman"/>
                <w:sz w:val="21"/>
                <w:szCs w:val="21"/>
              </w:rPr>
              <w:t>(0.139)</w:t>
            </w:r>
          </w:p>
        </w:tc>
        <w:tc>
          <w:tcPr>
            <w:tcW w:w="0" w:type="auto"/>
            <w:tcBorders>
              <w:tl2br w:val="nil"/>
              <w:tr2bl w:val="nil"/>
            </w:tcBorders>
          </w:tcPr>
          <w:p w14:paraId="3BEBD3D6" w14:textId="77777777" w:rsidR="004F75ED" w:rsidRDefault="0068585F">
            <w:pPr>
              <w:jc w:val="center"/>
              <w:rPr>
                <w:rFonts w:ascii="Times New Roman" w:hAnsi="Times New Roman"/>
                <w:sz w:val="21"/>
                <w:szCs w:val="21"/>
              </w:rPr>
            </w:pPr>
            <w:r>
              <w:rPr>
                <w:rFonts w:ascii="Times New Roman" w:hAnsi="Times New Roman"/>
                <w:sz w:val="21"/>
                <w:szCs w:val="21"/>
              </w:rPr>
              <w:t>(0.140)</w:t>
            </w:r>
          </w:p>
        </w:tc>
        <w:tc>
          <w:tcPr>
            <w:tcW w:w="0" w:type="auto"/>
            <w:tcBorders>
              <w:tl2br w:val="nil"/>
              <w:tr2bl w:val="nil"/>
            </w:tcBorders>
          </w:tcPr>
          <w:p w14:paraId="612A9307" w14:textId="77777777" w:rsidR="004F75ED" w:rsidRDefault="0068585F">
            <w:pPr>
              <w:jc w:val="center"/>
              <w:rPr>
                <w:rFonts w:ascii="Times New Roman" w:hAnsi="Times New Roman"/>
                <w:sz w:val="21"/>
                <w:szCs w:val="21"/>
              </w:rPr>
            </w:pPr>
            <w:r>
              <w:rPr>
                <w:rFonts w:ascii="Times New Roman" w:hAnsi="Times New Roman"/>
                <w:sz w:val="21"/>
                <w:szCs w:val="21"/>
              </w:rPr>
              <w:t>(0.140)</w:t>
            </w:r>
          </w:p>
        </w:tc>
        <w:tc>
          <w:tcPr>
            <w:tcW w:w="0" w:type="auto"/>
            <w:tcBorders>
              <w:tl2br w:val="nil"/>
              <w:tr2bl w:val="nil"/>
            </w:tcBorders>
          </w:tcPr>
          <w:p w14:paraId="39576F07" w14:textId="77777777" w:rsidR="004F75ED" w:rsidRDefault="0068585F">
            <w:pPr>
              <w:jc w:val="center"/>
              <w:rPr>
                <w:rFonts w:ascii="Times New Roman" w:hAnsi="Times New Roman"/>
                <w:sz w:val="21"/>
                <w:szCs w:val="21"/>
              </w:rPr>
            </w:pPr>
            <w:r>
              <w:rPr>
                <w:rFonts w:ascii="Times New Roman" w:hAnsi="Times New Roman"/>
                <w:sz w:val="21"/>
                <w:szCs w:val="21"/>
              </w:rPr>
              <w:t>(0.109)</w:t>
            </w:r>
          </w:p>
        </w:tc>
        <w:tc>
          <w:tcPr>
            <w:tcW w:w="0" w:type="auto"/>
            <w:tcBorders>
              <w:tl2br w:val="nil"/>
              <w:tr2bl w:val="nil"/>
            </w:tcBorders>
          </w:tcPr>
          <w:p w14:paraId="6A4B2034" w14:textId="77777777" w:rsidR="004F75ED" w:rsidRDefault="0068585F">
            <w:pPr>
              <w:jc w:val="center"/>
              <w:rPr>
                <w:rFonts w:ascii="Times New Roman" w:hAnsi="Times New Roman"/>
                <w:sz w:val="21"/>
                <w:szCs w:val="21"/>
              </w:rPr>
            </w:pPr>
            <w:r>
              <w:rPr>
                <w:rFonts w:ascii="Times New Roman" w:hAnsi="Times New Roman"/>
                <w:sz w:val="21"/>
                <w:szCs w:val="21"/>
              </w:rPr>
              <w:t>(0.109)</w:t>
            </w:r>
          </w:p>
        </w:tc>
        <w:tc>
          <w:tcPr>
            <w:tcW w:w="0" w:type="auto"/>
            <w:tcBorders>
              <w:tl2br w:val="nil"/>
              <w:tr2bl w:val="nil"/>
            </w:tcBorders>
          </w:tcPr>
          <w:p w14:paraId="5F1F61BA" w14:textId="77777777" w:rsidR="004F75ED" w:rsidRDefault="0068585F">
            <w:pPr>
              <w:jc w:val="center"/>
              <w:rPr>
                <w:rFonts w:ascii="Times New Roman" w:hAnsi="Times New Roman"/>
                <w:sz w:val="21"/>
                <w:szCs w:val="21"/>
              </w:rPr>
            </w:pPr>
            <w:r>
              <w:rPr>
                <w:rFonts w:ascii="Times New Roman" w:hAnsi="Times New Roman"/>
                <w:sz w:val="21"/>
                <w:szCs w:val="21"/>
              </w:rPr>
              <w:t>(0.109)</w:t>
            </w:r>
          </w:p>
        </w:tc>
      </w:tr>
      <w:tr w:rsidR="004F75ED" w14:paraId="09C107F9" w14:textId="77777777">
        <w:trPr>
          <w:jc w:val="center"/>
        </w:trPr>
        <w:tc>
          <w:tcPr>
            <w:tcW w:w="0" w:type="auto"/>
            <w:tcBorders>
              <w:tl2br w:val="nil"/>
              <w:tr2bl w:val="nil"/>
            </w:tcBorders>
          </w:tcPr>
          <w:p w14:paraId="3E16A663" w14:textId="77777777" w:rsidR="004F75ED" w:rsidRDefault="0068585F">
            <w:pPr>
              <w:jc w:val="center"/>
              <w:rPr>
                <w:rFonts w:ascii="Times New Roman" w:hAnsi="Times New Roman"/>
                <w:sz w:val="21"/>
                <w:szCs w:val="21"/>
              </w:rPr>
            </w:pPr>
            <w:r>
              <w:rPr>
                <w:rFonts w:ascii="Times New Roman" w:hAnsi="Times New Roman"/>
                <w:sz w:val="21"/>
                <w:szCs w:val="21"/>
              </w:rPr>
              <w:t>Cash</w:t>
            </w:r>
          </w:p>
        </w:tc>
        <w:tc>
          <w:tcPr>
            <w:tcW w:w="0" w:type="auto"/>
            <w:tcBorders>
              <w:tl2br w:val="nil"/>
              <w:tr2bl w:val="nil"/>
            </w:tcBorders>
          </w:tcPr>
          <w:p w14:paraId="05F9E9BA" w14:textId="77777777" w:rsidR="004F75ED" w:rsidRDefault="0068585F">
            <w:pPr>
              <w:jc w:val="center"/>
              <w:rPr>
                <w:rFonts w:ascii="Times New Roman" w:hAnsi="Times New Roman"/>
                <w:sz w:val="21"/>
                <w:szCs w:val="21"/>
              </w:rPr>
            </w:pPr>
            <w:r>
              <w:rPr>
                <w:rFonts w:ascii="Times New Roman" w:hAnsi="Times New Roman"/>
                <w:sz w:val="21"/>
                <w:szCs w:val="21"/>
              </w:rPr>
              <w:t>-0.901***</w:t>
            </w:r>
          </w:p>
        </w:tc>
        <w:tc>
          <w:tcPr>
            <w:tcW w:w="0" w:type="auto"/>
            <w:tcBorders>
              <w:tl2br w:val="nil"/>
              <w:tr2bl w:val="nil"/>
            </w:tcBorders>
          </w:tcPr>
          <w:p w14:paraId="5F883C2A" w14:textId="77777777" w:rsidR="004F75ED" w:rsidRDefault="0068585F">
            <w:pPr>
              <w:jc w:val="center"/>
              <w:rPr>
                <w:rFonts w:ascii="Times New Roman" w:hAnsi="Times New Roman"/>
                <w:sz w:val="21"/>
                <w:szCs w:val="21"/>
              </w:rPr>
            </w:pPr>
            <w:r>
              <w:rPr>
                <w:rFonts w:ascii="Times New Roman" w:hAnsi="Times New Roman"/>
                <w:sz w:val="21"/>
                <w:szCs w:val="21"/>
              </w:rPr>
              <w:t>-0.889**</w:t>
            </w:r>
          </w:p>
        </w:tc>
        <w:tc>
          <w:tcPr>
            <w:tcW w:w="0" w:type="auto"/>
            <w:tcBorders>
              <w:tl2br w:val="nil"/>
              <w:tr2bl w:val="nil"/>
            </w:tcBorders>
          </w:tcPr>
          <w:p w14:paraId="08790EEC" w14:textId="77777777" w:rsidR="004F75ED" w:rsidRDefault="0068585F">
            <w:pPr>
              <w:jc w:val="center"/>
              <w:rPr>
                <w:rFonts w:ascii="Times New Roman" w:hAnsi="Times New Roman"/>
                <w:sz w:val="21"/>
                <w:szCs w:val="21"/>
              </w:rPr>
            </w:pPr>
            <w:r>
              <w:rPr>
                <w:rFonts w:ascii="Times New Roman" w:hAnsi="Times New Roman"/>
                <w:sz w:val="21"/>
                <w:szCs w:val="21"/>
              </w:rPr>
              <w:t>-0.894**</w:t>
            </w:r>
          </w:p>
        </w:tc>
        <w:tc>
          <w:tcPr>
            <w:tcW w:w="0" w:type="auto"/>
            <w:tcBorders>
              <w:tl2br w:val="nil"/>
              <w:tr2bl w:val="nil"/>
            </w:tcBorders>
          </w:tcPr>
          <w:p w14:paraId="273E2A49" w14:textId="77777777" w:rsidR="004F75ED" w:rsidRDefault="0068585F">
            <w:pPr>
              <w:jc w:val="center"/>
              <w:rPr>
                <w:rFonts w:ascii="Times New Roman" w:hAnsi="Times New Roman"/>
                <w:sz w:val="21"/>
                <w:szCs w:val="21"/>
              </w:rPr>
            </w:pPr>
            <w:r>
              <w:rPr>
                <w:rFonts w:ascii="Times New Roman" w:hAnsi="Times New Roman"/>
                <w:sz w:val="21"/>
                <w:szCs w:val="21"/>
              </w:rPr>
              <w:t>-1.571***</w:t>
            </w:r>
          </w:p>
        </w:tc>
        <w:tc>
          <w:tcPr>
            <w:tcW w:w="0" w:type="auto"/>
            <w:tcBorders>
              <w:tl2br w:val="nil"/>
              <w:tr2bl w:val="nil"/>
            </w:tcBorders>
          </w:tcPr>
          <w:p w14:paraId="16E8EEFD" w14:textId="77777777" w:rsidR="004F75ED" w:rsidRDefault="0068585F">
            <w:pPr>
              <w:jc w:val="center"/>
              <w:rPr>
                <w:rFonts w:ascii="Times New Roman" w:hAnsi="Times New Roman"/>
                <w:sz w:val="21"/>
                <w:szCs w:val="21"/>
              </w:rPr>
            </w:pPr>
            <w:r>
              <w:rPr>
                <w:rFonts w:ascii="Times New Roman" w:hAnsi="Times New Roman"/>
                <w:sz w:val="21"/>
                <w:szCs w:val="21"/>
              </w:rPr>
              <w:t>-1.593***</w:t>
            </w:r>
          </w:p>
        </w:tc>
        <w:tc>
          <w:tcPr>
            <w:tcW w:w="0" w:type="auto"/>
            <w:tcBorders>
              <w:tl2br w:val="nil"/>
              <w:tr2bl w:val="nil"/>
            </w:tcBorders>
          </w:tcPr>
          <w:p w14:paraId="012529CB" w14:textId="77777777" w:rsidR="004F75ED" w:rsidRDefault="0068585F">
            <w:pPr>
              <w:jc w:val="center"/>
              <w:rPr>
                <w:rFonts w:ascii="Times New Roman" w:hAnsi="Times New Roman"/>
                <w:sz w:val="21"/>
                <w:szCs w:val="21"/>
              </w:rPr>
            </w:pPr>
            <w:r>
              <w:rPr>
                <w:rFonts w:ascii="Times New Roman" w:hAnsi="Times New Roman"/>
                <w:sz w:val="21"/>
                <w:szCs w:val="21"/>
              </w:rPr>
              <w:t>-1.595***</w:t>
            </w:r>
          </w:p>
        </w:tc>
      </w:tr>
      <w:tr w:rsidR="004F75ED" w14:paraId="7E18BF53" w14:textId="77777777">
        <w:trPr>
          <w:jc w:val="center"/>
        </w:trPr>
        <w:tc>
          <w:tcPr>
            <w:tcW w:w="0" w:type="auto"/>
            <w:tcBorders>
              <w:tl2br w:val="nil"/>
              <w:tr2bl w:val="nil"/>
            </w:tcBorders>
          </w:tcPr>
          <w:p w14:paraId="4D5B89EA" w14:textId="77777777" w:rsidR="004F75ED" w:rsidRDefault="004F75ED">
            <w:pPr>
              <w:jc w:val="center"/>
              <w:rPr>
                <w:rFonts w:ascii="Times New Roman" w:hAnsi="Times New Roman"/>
                <w:sz w:val="21"/>
                <w:szCs w:val="21"/>
              </w:rPr>
            </w:pPr>
          </w:p>
        </w:tc>
        <w:tc>
          <w:tcPr>
            <w:tcW w:w="0" w:type="auto"/>
            <w:tcBorders>
              <w:tl2br w:val="nil"/>
              <w:tr2bl w:val="nil"/>
            </w:tcBorders>
          </w:tcPr>
          <w:p w14:paraId="4BC6ACA9" w14:textId="77777777" w:rsidR="004F75ED" w:rsidRDefault="0068585F">
            <w:pPr>
              <w:jc w:val="center"/>
              <w:rPr>
                <w:rFonts w:ascii="Times New Roman" w:hAnsi="Times New Roman"/>
                <w:sz w:val="21"/>
                <w:szCs w:val="21"/>
              </w:rPr>
            </w:pPr>
            <w:r>
              <w:rPr>
                <w:rFonts w:ascii="Times New Roman" w:hAnsi="Times New Roman"/>
                <w:sz w:val="21"/>
                <w:szCs w:val="21"/>
              </w:rPr>
              <w:t>(0.349)</w:t>
            </w:r>
          </w:p>
        </w:tc>
        <w:tc>
          <w:tcPr>
            <w:tcW w:w="0" w:type="auto"/>
            <w:tcBorders>
              <w:tl2br w:val="nil"/>
              <w:tr2bl w:val="nil"/>
            </w:tcBorders>
          </w:tcPr>
          <w:p w14:paraId="1FDABF0A" w14:textId="77777777" w:rsidR="004F75ED" w:rsidRDefault="0068585F">
            <w:pPr>
              <w:jc w:val="center"/>
              <w:rPr>
                <w:rFonts w:ascii="Times New Roman" w:hAnsi="Times New Roman"/>
                <w:sz w:val="21"/>
                <w:szCs w:val="21"/>
              </w:rPr>
            </w:pPr>
            <w:r>
              <w:rPr>
                <w:rFonts w:ascii="Times New Roman" w:hAnsi="Times New Roman"/>
                <w:sz w:val="21"/>
                <w:szCs w:val="21"/>
              </w:rPr>
              <w:t>(0.349)</w:t>
            </w:r>
          </w:p>
        </w:tc>
        <w:tc>
          <w:tcPr>
            <w:tcW w:w="0" w:type="auto"/>
            <w:tcBorders>
              <w:tl2br w:val="nil"/>
              <w:tr2bl w:val="nil"/>
            </w:tcBorders>
          </w:tcPr>
          <w:p w14:paraId="25DFAED6" w14:textId="77777777" w:rsidR="004F75ED" w:rsidRDefault="0068585F">
            <w:pPr>
              <w:jc w:val="center"/>
              <w:rPr>
                <w:rFonts w:ascii="Times New Roman" w:hAnsi="Times New Roman"/>
                <w:sz w:val="21"/>
                <w:szCs w:val="21"/>
              </w:rPr>
            </w:pPr>
            <w:r>
              <w:rPr>
                <w:rFonts w:ascii="Times New Roman" w:hAnsi="Times New Roman"/>
                <w:sz w:val="21"/>
                <w:szCs w:val="21"/>
              </w:rPr>
              <w:t>(0.349)</w:t>
            </w:r>
          </w:p>
        </w:tc>
        <w:tc>
          <w:tcPr>
            <w:tcW w:w="0" w:type="auto"/>
            <w:tcBorders>
              <w:tl2br w:val="nil"/>
              <w:tr2bl w:val="nil"/>
            </w:tcBorders>
          </w:tcPr>
          <w:p w14:paraId="1143172B" w14:textId="77777777" w:rsidR="004F75ED" w:rsidRDefault="0068585F">
            <w:pPr>
              <w:jc w:val="center"/>
              <w:rPr>
                <w:rFonts w:ascii="Times New Roman" w:hAnsi="Times New Roman"/>
                <w:sz w:val="21"/>
                <w:szCs w:val="21"/>
              </w:rPr>
            </w:pPr>
            <w:r>
              <w:rPr>
                <w:rFonts w:ascii="Times New Roman" w:hAnsi="Times New Roman"/>
                <w:sz w:val="21"/>
                <w:szCs w:val="21"/>
              </w:rPr>
              <w:t>(0.242)</w:t>
            </w:r>
          </w:p>
        </w:tc>
        <w:tc>
          <w:tcPr>
            <w:tcW w:w="0" w:type="auto"/>
            <w:tcBorders>
              <w:tl2br w:val="nil"/>
              <w:tr2bl w:val="nil"/>
            </w:tcBorders>
          </w:tcPr>
          <w:p w14:paraId="55DC94C7" w14:textId="77777777" w:rsidR="004F75ED" w:rsidRDefault="0068585F">
            <w:pPr>
              <w:jc w:val="center"/>
              <w:rPr>
                <w:rFonts w:ascii="Times New Roman" w:hAnsi="Times New Roman"/>
                <w:sz w:val="21"/>
                <w:szCs w:val="21"/>
              </w:rPr>
            </w:pPr>
            <w:r>
              <w:rPr>
                <w:rFonts w:ascii="Times New Roman" w:hAnsi="Times New Roman"/>
                <w:sz w:val="21"/>
                <w:szCs w:val="21"/>
              </w:rPr>
              <w:t>(0.243)</w:t>
            </w:r>
          </w:p>
        </w:tc>
        <w:tc>
          <w:tcPr>
            <w:tcW w:w="0" w:type="auto"/>
            <w:tcBorders>
              <w:tl2br w:val="nil"/>
              <w:tr2bl w:val="nil"/>
            </w:tcBorders>
          </w:tcPr>
          <w:p w14:paraId="0A446D10" w14:textId="77777777" w:rsidR="004F75ED" w:rsidRDefault="0068585F">
            <w:pPr>
              <w:jc w:val="center"/>
              <w:rPr>
                <w:rFonts w:ascii="Times New Roman" w:hAnsi="Times New Roman"/>
                <w:sz w:val="21"/>
                <w:szCs w:val="21"/>
              </w:rPr>
            </w:pPr>
            <w:r>
              <w:rPr>
                <w:rFonts w:ascii="Times New Roman" w:hAnsi="Times New Roman"/>
                <w:sz w:val="21"/>
                <w:szCs w:val="21"/>
              </w:rPr>
              <w:t>(0.243)</w:t>
            </w:r>
          </w:p>
        </w:tc>
      </w:tr>
      <w:tr w:rsidR="004F75ED" w14:paraId="20241465" w14:textId="77777777">
        <w:trPr>
          <w:jc w:val="center"/>
        </w:trPr>
        <w:tc>
          <w:tcPr>
            <w:tcW w:w="0" w:type="auto"/>
            <w:tcBorders>
              <w:tl2br w:val="nil"/>
              <w:tr2bl w:val="nil"/>
            </w:tcBorders>
          </w:tcPr>
          <w:p w14:paraId="1670BC0E" w14:textId="77777777" w:rsidR="004F75ED" w:rsidRDefault="0068585F">
            <w:pPr>
              <w:jc w:val="center"/>
              <w:rPr>
                <w:rFonts w:ascii="Times New Roman" w:hAnsi="Times New Roman"/>
                <w:sz w:val="21"/>
                <w:szCs w:val="21"/>
              </w:rPr>
            </w:pPr>
            <w:r>
              <w:rPr>
                <w:rFonts w:ascii="Times New Roman" w:hAnsi="Times New Roman"/>
                <w:sz w:val="21"/>
                <w:szCs w:val="21"/>
              </w:rPr>
              <w:t>Board</w:t>
            </w:r>
          </w:p>
        </w:tc>
        <w:tc>
          <w:tcPr>
            <w:tcW w:w="0" w:type="auto"/>
            <w:tcBorders>
              <w:tl2br w:val="nil"/>
              <w:tr2bl w:val="nil"/>
            </w:tcBorders>
          </w:tcPr>
          <w:p w14:paraId="7DEB23F3" w14:textId="77777777" w:rsidR="004F75ED" w:rsidRDefault="0068585F">
            <w:pPr>
              <w:jc w:val="center"/>
              <w:rPr>
                <w:rFonts w:ascii="Times New Roman" w:hAnsi="Times New Roman"/>
                <w:sz w:val="21"/>
                <w:szCs w:val="21"/>
              </w:rPr>
            </w:pPr>
            <w:r>
              <w:rPr>
                <w:rFonts w:ascii="Times New Roman" w:hAnsi="Times New Roman"/>
                <w:sz w:val="21"/>
                <w:szCs w:val="21"/>
              </w:rPr>
              <w:t>-0.397***</w:t>
            </w:r>
          </w:p>
        </w:tc>
        <w:tc>
          <w:tcPr>
            <w:tcW w:w="0" w:type="auto"/>
            <w:tcBorders>
              <w:tl2br w:val="nil"/>
              <w:tr2bl w:val="nil"/>
            </w:tcBorders>
          </w:tcPr>
          <w:p w14:paraId="40CF0A54" w14:textId="77777777" w:rsidR="004F75ED" w:rsidRDefault="0068585F">
            <w:pPr>
              <w:jc w:val="center"/>
              <w:rPr>
                <w:rFonts w:ascii="Times New Roman" w:hAnsi="Times New Roman"/>
                <w:sz w:val="21"/>
                <w:szCs w:val="21"/>
              </w:rPr>
            </w:pPr>
            <w:r>
              <w:rPr>
                <w:rFonts w:ascii="Times New Roman" w:hAnsi="Times New Roman"/>
                <w:sz w:val="21"/>
                <w:szCs w:val="21"/>
              </w:rPr>
              <w:t>-0.403***</w:t>
            </w:r>
          </w:p>
        </w:tc>
        <w:tc>
          <w:tcPr>
            <w:tcW w:w="0" w:type="auto"/>
            <w:tcBorders>
              <w:tl2br w:val="nil"/>
              <w:tr2bl w:val="nil"/>
            </w:tcBorders>
          </w:tcPr>
          <w:p w14:paraId="61CC0577" w14:textId="77777777" w:rsidR="004F75ED" w:rsidRDefault="0068585F">
            <w:pPr>
              <w:jc w:val="center"/>
              <w:rPr>
                <w:rFonts w:ascii="Times New Roman" w:hAnsi="Times New Roman"/>
                <w:sz w:val="21"/>
                <w:szCs w:val="21"/>
              </w:rPr>
            </w:pPr>
            <w:r>
              <w:rPr>
                <w:rFonts w:ascii="Times New Roman" w:hAnsi="Times New Roman"/>
                <w:sz w:val="21"/>
                <w:szCs w:val="21"/>
              </w:rPr>
              <w:t>-0.414***</w:t>
            </w:r>
          </w:p>
        </w:tc>
        <w:tc>
          <w:tcPr>
            <w:tcW w:w="0" w:type="auto"/>
            <w:tcBorders>
              <w:tl2br w:val="nil"/>
              <w:tr2bl w:val="nil"/>
            </w:tcBorders>
          </w:tcPr>
          <w:p w14:paraId="6AFA94F9" w14:textId="77777777" w:rsidR="004F75ED" w:rsidRDefault="0068585F">
            <w:pPr>
              <w:jc w:val="center"/>
              <w:rPr>
                <w:rFonts w:ascii="Times New Roman" w:hAnsi="Times New Roman"/>
                <w:sz w:val="21"/>
                <w:szCs w:val="21"/>
              </w:rPr>
            </w:pPr>
            <w:r>
              <w:rPr>
                <w:rFonts w:ascii="Times New Roman" w:hAnsi="Times New Roman"/>
                <w:sz w:val="21"/>
                <w:szCs w:val="21"/>
              </w:rPr>
              <w:t>-0.048</w:t>
            </w:r>
          </w:p>
        </w:tc>
        <w:tc>
          <w:tcPr>
            <w:tcW w:w="0" w:type="auto"/>
            <w:tcBorders>
              <w:tl2br w:val="nil"/>
              <w:tr2bl w:val="nil"/>
            </w:tcBorders>
          </w:tcPr>
          <w:p w14:paraId="2A320021" w14:textId="77777777" w:rsidR="004F75ED" w:rsidRDefault="0068585F">
            <w:pPr>
              <w:jc w:val="center"/>
              <w:rPr>
                <w:rFonts w:ascii="Times New Roman" w:hAnsi="Times New Roman"/>
                <w:sz w:val="21"/>
                <w:szCs w:val="21"/>
              </w:rPr>
            </w:pPr>
            <w:r>
              <w:rPr>
                <w:rFonts w:ascii="Times New Roman" w:hAnsi="Times New Roman"/>
                <w:sz w:val="21"/>
                <w:szCs w:val="21"/>
              </w:rPr>
              <w:t>-0.047</w:t>
            </w:r>
          </w:p>
        </w:tc>
        <w:tc>
          <w:tcPr>
            <w:tcW w:w="0" w:type="auto"/>
            <w:tcBorders>
              <w:tl2br w:val="nil"/>
              <w:tr2bl w:val="nil"/>
            </w:tcBorders>
          </w:tcPr>
          <w:p w14:paraId="5B3BCC93" w14:textId="77777777" w:rsidR="004F75ED" w:rsidRDefault="0068585F">
            <w:pPr>
              <w:jc w:val="center"/>
              <w:rPr>
                <w:rFonts w:ascii="Times New Roman" w:hAnsi="Times New Roman"/>
                <w:sz w:val="21"/>
                <w:szCs w:val="21"/>
              </w:rPr>
            </w:pPr>
            <w:r>
              <w:rPr>
                <w:rFonts w:ascii="Times New Roman" w:hAnsi="Times New Roman"/>
                <w:sz w:val="21"/>
                <w:szCs w:val="21"/>
              </w:rPr>
              <w:t>-0.046</w:t>
            </w:r>
          </w:p>
        </w:tc>
      </w:tr>
      <w:tr w:rsidR="004F75ED" w14:paraId="654F21D6" w14:textId="77777777">
        <w:trPr>
          <w:jc w:val="center"/>
        </w:trPr>
        <w:tc>
          <w:tcPr>
            <w:tcW w:w="0" w:type="auto"/>
            <w:tcBorders>
              <w:tl2br w:val="nil"/>
              <w:tr2bl w:val="nil"/>
            </w:tcBorders>
          </w:tcPr>
          <w:p w14:paraId="232F3D3C" w14:textId="77777777" w:rsidR="004F75ED" w:rsidRDefault="004F75ED">
            <w:pPr>
              <w:jc w:val="center"/>
              <w:rPr>
                <w:rFonts w:ascii="Times New Roman" w:hAnsi="Times New Roman"/>
                <w:sz w:val="21"/>
                <w:szCs w:val="21"/>
              </w:rPr>
            </w:pPr>
          </w:p>
        </w:tc>
        <w:tc>
          <w:tcPr>
            <w:tcW w:w="0" w:type="auto"/>
            <w:tcBorders>
              <w:tl2br w:val="nil"/>
              <w:tr2bl w:val="nil"/>
            </w:tcBorders>
          </w:tcPr>
          <w:p w14:paraId="664CF8C4" w14:textId="77777777" w:rsidR="004F75ED" w:rsidRDefault="0068585F">
            <w:pPr>
              <w:jc w:val="center"/>
              <w:rPr>
                <w:rFonts w:ascii="Times New Roman" w:hAnsi="Times New Roman"/>
                <w:sz w:val="21"/>
                <w:szCs w:val="21"/>
              </w:rPr>
            </w:pPr>
            <w:r>
              <w:rPr>
                <w:rFonts w:ascii="Times New Roman" w:hAnsi="Times New Roman"/>
                <w:sz w:val="21"/>
                <w:szCs w:val="21"/>
              </w:rPr>
              <w:t>(0.143)</w:t>
            </w:r>
          </w:p>
        </w:tc>
        <w:tc>
          <w:tcPr>
            <w:tcW w:w="0" w:type="auto"/>
            <w:tcBorders>
              <w:tl2br w:val="nil"/>
              <w:tr2bl w:val="nil"/>
            </w:tcBorders>
          </w:tcPr>
          <w:p w14:paraId="31F06C78" w14:textId="77777777" w:rsidR="004F75ED" w:rsidRDefault="0068585F">
            <w:pPr>
              <w:jc w:val="center"/>
              <w:rPr>
                <w:rFonts w:ascii="Times New Roman" w:hAnsi="Times New Roman"/>
                <w:sz w:val="21"/>
                <w:szCs w:val="21"/>
              </w:rPr>
            </w:pPr>
            <w:r>
              <w:rPr>
                <w:rFonts w:ascii="Times New Roman" w:hAnsi="Times New Roman"/>
                <w:sz w:val="21"/>
                <w:szCs w:val="21"/>
              </w:rPr>
              <w:t>(0.144)</w:t>
            </w:r>
          </w:p>
        </w:tc>
        <w:tc>
          <w:tcPr>
            <w:tcW w:w="0" w:type="auto"/>
            <w:tcBorders>
              <w:tl2br w:val="nil"/>
              <w:tr2bl w:val="nil"/>
            </w:tcBorders>
          </w:tcPr>
          <w:p w14:paraId="6F7DF555" w14:textId="77777777" w:rsidR="004F75ED" w:rsidRDefault="0068585F">
            <w:pPr>
              <w:jc w:val="center"/>
              <w:rPr>
                <w:rFonts w:ascii="Times New Roman" w:hAnsi="Times New Roman"/>
                <w:sz w:val="21"/>
                <w:szCs w:val="21"/>
              </w:rPr>
            </w:pPr>
            <w:r>
              <w:rPr>
                <w:rFonts w:ascii="Times New Roman" w:hAnsi="Times New Roman"/>
                <w:sz w:val="21"/>
                <w:szCs w:val="21"/>
              </w:rPr>
              <w:t>(0.143)</w:t>
            </w:r>
          </w:p>
        </w:tc>
        <w:tc>
          <w:tcPr>
            <w:tcW w:w="0" w:type="auto"/>
            <w:tcBorders>
              <w:tl2br w:val="nil"/>
              <w:tr2bl w:val="nil"/>
            </w:tcBorders>
          </w:tcPr>
          <w:p w14:paraId="4E39B17E" w14:textId="77777777" w:rsidR="004F75ED" w:rsidRDefault="0068585F">
            <w:pPr>
              <w:jc w:val="center"/>
              <w:rPr>
                <w:rFonts w:ascii="Times New Roman" w:hAnsi="Times New Roman"/>
                <w:sz w:val="21"/>
                <w:szCs w:val="21"/>
              </w:rPr>
            </w:pPr>
            <w:r>
              <w:rPr>
                <w:rFonts w:ascii="Times New Roman" w:hAnsi="Times New Roman"/>
                <w:sz w:val="21"/>
                <w:szCs w:val="21"/>
              </w:rPr>
              <w:t>(0.123)</w:t>
            </w:r>
          </w:p>
        </w:tc>
        <w:tc>
          <w:tcPr>
            <w:tcW w:w="0" w:type="auto"/>
            <w:tcBorders>
              <w:tl2br w:val="nil"/>
              <w:tr2bl w:val="nil"/>
            </w:tcBorders>
          </w:tcPr>
          <w:p w14:paraId="165B131B" w14:textId="77777777" w:rsidR="004F75ED" w:rsidRDefault="0068585F">
            <w:pPr>
              <w:jc w:val="center"/>
              <w:rPr>
                <w:rFonts w:ascii="Times New Roman" w:hAnsi="Times New Roman"/>
                <w:sz w:val="21"/>
                <w:szCs w:val="21"/>
              </w:rPr>
            </w:pPr>
            <w:r>
              <w:rPr>
                <w:rFonts w:ascii="Times New Roman" w:hAnsi="Times New Roman"/>
                <w:sz w:val="21"/>
                <w:szCs w:val="21"/>
              </w:rPr>
              <w:t>(0.123)</w:t>
            </w:r>
          </w:p>
        </w:tc>
        <w:tc>
          <w:tcPr>
            <w:tcW w:w="0" w:type="auto"/>
            <w:tcBorders>
              <w:tl2br w:val="nil"/>
              <w:tr2bl w:val="nil"/>
            </w:tcBorders>
          </w:tcPr>
          <w:p w14:paraId="3EF8AE9A" w14:textId="77777777" w:rsidR="004F75ED" w:rsidRDefault="0068585F">
            <w:pPr>
              <w:jc w:val="center"/>
              <w:rPr>
                <w:rFonts w:ascii="Times New Roman" w:hAnsi="Times New Roman"/>
                <w:sz w:val="21"/>
                <w:szCs w:val="21"/>
              </w:rPr>
            </w:pPr>
            <w:r>
              <w:rPr>
                <w:rFonts w:ascii="Times New Roman" w:hAnsi="Times New Roman"/>
                <w:sz w:val="21"/>
                <w:szCs w:val="21"/>
              </w:rPr>
              <w:t>(0.123)</w:t>
            </w:r>
          </w:p>
        </w:tc>
      </w:tr>
      <w:tr w:rsidR="004F75ED" w14:paraId="39738717" w14:textId="77777777">
        <w:trPr>
          <w:jc w:val="center"/>
        </w:trPr>
        <w:tc>
          <w:tcPr>
            <w:tcW w:w="0" w:type="auto"/>
            <w:tcBorders>
              <w:tl2br w:val="nil"/>
              <w:tr2bl w:val="nil"/>
            </w:tcBorders>
          </w:tcPr>
          <w:p w14:paraId="27D1EB0E" w14:textId="77777777" w:rsidR="004F75ED" w:rsidRDefault="0068585F">
            <w:pPr>
              <w:jc w:val="center"/>
              <w:rPr>
                <w:rFonts w:ascii="Times New Roman" w:hAnsi="Times New Roman"/>
                <w:sz w:val="21"/>
                <w:szCs w:val="21"/>
              </w:rPr>
            </w:pPr>
            <w:proofErr w:type="spellStart"/>
            <w:r>
              <w:rPr>
                <w:rFonts w:ascii="Times New Roman" w:hAnsi="Times New Roman"/>
                <w:sz w:val="21"/>
                <w:szCs w:val="21"/>
              </w:rPr>
              <w:t>Indep</w:t>
            </w:r>
            <w:proofErr w:type="spellEnd"/>
          </w:p>
        </w:tc>
        <w:tc>
          <w:tcPr>
            <w:tcW w:w="0" w:type="auto"/>
            <w:tcBorders>
              <w:tl2br w:val="nil"/>
              <w:tr2bl w:val="nil"/>
            </w:tcBorders>
          </w:tcPr>
          <w:p w14:paraId="3B334989" w14:textId="77777777" w:rsidR="004F75ED" w:rsidRDefault="0068585F">
            <w:pPr>
              <w:jc w:val="center"/>
              <w:rPr>
                <w:rFonts w:ascii="Times New Roman" w:hAnsi="Times New Roman"/>
                <w:sz w:val="21"/>
                <w:szCs w:val="21"/>
              </w:rPr>
            </w:pPr>
            <w:r>
              <w:rPr>
                <w:rFonts w:ascii="Times New Roman" w:hAnsi="Times New Roman"/>
                <w:sz w:val="21"/>
                <w:szCs w:val="21"/>
              </w:rPr>
              <w:t>-0.325</w:t>
            </w:r>
          </w:p>
        </w:tc>
        <w:tc>
          <w:tcPr>
            <w:tcW w:w="0" w:type="auto"/>
            <w:tcBorders>
              <w:tl2br w:val="nil"/>
              <w:tr2bl w:val="nil"/>
            </w:tcBorders>
          </w:tcPr>
          <w:p w14:paraId="3998D141" w14:textId="77777777" w:rsidR="004F75ED" w:rsidRDefault="0068585F">
            <w:pPr>
              <w:jc w:val="center"/>
              <w:rPr>
                <w:rFonts w:ascii="Times New Roman" w:hAnsi="Times New Roman"/>
                <w:sz w:val="21"/>
                <w:szCs w:val="21"/>
              </w:rPr>
            </w:pPr>
            <w:r>
              <w:rPr>
                <w:rFonts w:ascii="Times New Roman" w:hAnsi="Times New Roman"/>
                <w:sz w:val="21"/>
                <w:szCs w:val="21"/>
              </w:rPr>
              <w:t>-0.374</w:t>
            </w:r>
          </w:p>
        </w:tc>
        <w:tc>
          <w:tcPr>
            <w:tcW w:w="0" w:type="auto"/>
            <w:tcBorders>
              <w:tl2br w:val="nil"/>
              <w:tr2bl w:val="nil"/>
            </w:tcBorders>
          </w:tcPr>
          <w:p w14:paraId="36A08534" w14:textId="77777777" w:rsidR="004F75ED" w:rsidRDefault="0068585F">
            <w:pPr>
              <w:jc w:val="center"/>
              <w:rPr>
                <w:rFonts w:ascii="Times New Roman" w:hAnsi="Times New Roman"/>
                <w:sz w:val="21"/>
                <w:szCs w:val="21"/>
              </w:rPr>
            </w:pPr>
            <w:r>
              <w:rPr>
                <w:rFonts w:ascii="Times New Roman" w:hAnsi="Times New Roman"/>
                <w:sz w:val="21"/>
                <w:szCs w:val="21"/>
              </w:rPr>
              <w:t>-0.374</w:t>
            </w:r>
          </w:p>
        </w:tc>
        <w:tc>
          <w:tcPr>
            <w:tcW w:w="0" w:type="auto"/>
            <w:tcBorders>
              <w:tl2br w:val="nil"/>
              <w:tr2bl w:val="nil"/>
            </w:tcBorders>
          </w:tcPr>
          <w:p w14:paraId="4722E685" w14:textId="77777777" w:rsidR="004F75ED" w:rsidRDefault="0068585F">
            <w:pPr>
              <w:jc w:val="center"/>
              <w:rPr>
                <w:rFonts w:ascii="Times New Roman" w:hAnsi="Times New Roman"/>
                <w:sz w:val="21"/>
                <w:szCs w:val="21"/>
              </w:rPr>
            </w:pPr>
            <w:r>
              <w:rPr>
                <w:rFonts w:ascii="Times New Roman" w:hAnsi="Times New Roman"/>
                <w:sz w:val="21"/>
                <w:szCs w:val="21"/>
              </w:rPr>
              <w:t>-0.261</w:t>
            </w:r>
          </w:p>
        </w:tc>
        <w:tc>
          <w:tcPr>
            <w:tcW w:w="0" w:type="auto"/>
            <w:tcBorders>
              <w:tl2br w:val="nil"/>
              <w:tr2bl w:val="nil"/>
            </w:tcBorders>
          </w:tcPr>
          <w:p w14:paraId="20F252DC" w14:textId="77777777" w:rsidR="004F75ED" w:rsidRDefault="0068585F">
            <w:pPr>
              <w:jc w:val="center"/>
              <w:rPr>
                <w:rFonts w:ascii="Times New Roman" w:hAnsi="Times New Roman"/>
                <w:sz w:val="21"/>
                <w:szCs w:val="21"/>
              </w:rPr>
            </w:pPr>
            <w:r>
              <w:rPr>
                <w:rFonts w:ascii="Times New Roman" w:hAnsi="Times New Roman"/>
                <w:sz w:val="21"/>
                <w:szCs w:val="21"/>
              </w:rPr>
              <w:t>-0.241</w:t>
            </w:r>
          </w:p>
        </w:tc>
        <w:tc>
          <w:tcPr>
            <w:tcW w:w="0" w:type="auto"/>
            <w:tcBorders>
              <w:tl2br w:val="nil"/>
              <w:tr2bl w:val="nil"/>
            </w:tcBorders>
          </w:tcPr>
          <w:p w14:paraId="0B6193E6" w14:textId="77777777" w:rsidR="004F75ED" w:rsidRDefault="0068585F">
            <w:pPr>
              <w:jc w:val="center"/>
              <w:rPr>
                <w:rFonts w:ascii="Times New Roman" w:hAnsi="Times New Roman"/>
                <w:sz w:val="21"/>
                <w:szCs w:val="21"/>
              </w:rPr>
            </w:pPr>
            <w:r>
              <w:rPr>
                <w:rFonts w:ascii="Times New Roman" w:hAnsi="Times New Roman"/>
                <w:sz w:val="21"/>
                <w:szCs w:val="21"/>
              </w:rPr>
              <w:t>-0.257</w:t>
            </w:r>
          </w:p>
        </w:tc>
      </w:tr>
      <w:tr w:rsidR="004F75ED" w14:paraId="7801DB94" w14:textId="77777777">
        <w:trPr>
          <w:jc w:val="center"/>
        </w:trPr>
        <w:tc>
          <w:tcPr>
            <w:tcW w:w="0" w:type="auto"/>
            <w:tcBorders>
              <w:tl2br w:val="nil"/>
              <w:tr2bl w:val="nil"/>
            </w:tcBorders>
          </w:tcPr>
          <w:p w14:paraId="20126176" w14:textId="77777777" w:rsidR="004F75ED" w:rsidRDefault="004F75ED">
            <w:pPr>
              <w:jc w:val="center"/>
              <w:rPr>
                <w:rFonts w:ascii="Times New Roman" w:hAnsi="Times New Roman"/>
                <w:sz w:val="21"/>
                <w:szCs w:val="21"/>
              </w:rPr>
            </w:pPr>
          </w:p>
        </w:tc>
        <w:tc>
          <w:tcPr>
            <w:tcW w:w="0" w:type="auto"/>
            <w:tcBorders>
              <w:tl2br w:val="nil"/>
              <w:tr2bl w:val="nil"/>
            </w:tcBorders>
          </w:tcPr>
          <w:p w14:paraId="7C31B91D" w14:textId="77777777" w:rsidR="004F75ED" w:rsidRDefault="0068585F">
            <w:pPr>
              <w:jc w:val="center"/>
              <w:rPr>
                <w:rFonts w:ascii="Times New Roman" w:hAnsi="Times New Roman"/>
                <w:sz w:val="21"/>
                <w:szCs w:val="21"/>
              </w:rPr>
            </w:pPr>
            <w:r>
              <w:rPr>
                <w:rFonts w:ascii="Times New Roman" w:hAnsi="Times New Roman"/>
                <w:sz w:val="21"/>
                <w:szCs w:val="21"/>
              </w:rPr>
              <w:t>(0.465)</w:t>
            </w:r>
          </w:p>
        </w:tc>
        <w:tc>
          <w:tcPr>
            <w:tcW w:w="0" w:type="auto"/>
            <w:tcBorders>
              <w:tl2br w:val="nil"/>
              <w:tr2bl w:val="nil"/>
            </w:tcBorders>
          </w:tcPr>
          <w:p w14:paraId="1A979828" w14:textId="77777777" w:rsidR="004F75ED" w:rsidRDefault="0068585F">
            <w:pPr>
              <w:jc w:val="center"/>
              <w:rPr>
                <w:rFonts w:ascii="Times New Roman" w:hAnsi="Times New Roman"/>
                <w:sz w:val="21"/>
                <w:szCs w:val="21"/>
              </w:rPr>
            </w:pPr>
            <w:r>
              <w:rPr>
                <w:rFonts w:ascii="Times New Roman" w:hAnsi="Times New Roman"/>
                <w:sz w:val="21"/>
                <w:szCs w:val="21"/>
              </w:rPr>
              <w:t>(0.466)</w:t>
            </w:r>
          </w:p>
        </w:tc>
        <w:tc>
          <w:tcPr>
            <w:tcW w:w="0" w:type="auto"/>
            <w:tcBorders>
              <w:tl2br w:val="nil"/>
              <w:tr2bl w:val="nil"/>
            </w:tcBorders>
          </w:tcPr>
          <w:p w14:paraId="44B4EB81" w14:textId="77777777" w:rsidR="004F75ED" w:rsidRDefault="0068585F">
            <w:pPr>
              <w:jc w:val="center"/>
              <w:rPr>
                <w:rFonts w:ascii="Times New Roman" w:hAnsi="Times New Roman"/>
                <w:sz w:val="21"/>
                <w:szCs w:val="21"/>
              </w:rPr>
            </w:pPr>
            <w:r>
              <w:rPr>
                <w:rFonts w:ascii="Times New Roman" w:hAnsi="Times New Roman"/>
                <w:sz w:val="21"/>
                <w:szCs w:val="21"/>
              </w:rPr>
              <w:t>(0.466)</w:t>
            </w:r>
          </w:p>
        </w:tc>
        <w:tc>
          <w:tcPr>
            <w:tcW w:w="0" w:type="auto"/>
            <w:tcBorders>
              <w:tl2br w:val="nil"/>
              <w:tr2bl w:val="nil"/>
            </w:tcBorders>
          </w:tcPr>
          <w:p w14:paraId="6BBB9DCF" w14:textId="77777777" w:rsidR="004F75ED" w:rsidRDefault="0068585F">
            <w:pPr>
              <w:jc w:val="center"/>
              <w:rPr>
                <w:rFonts w:ascii="Times New Roman" w:hAnsi="Times New Roman"/>
                <w:sz w:val="21"/>
                <w:szCs w:val="21"/>
              </w:rPr>
            </w:pPr>
            <w:r>
              <w:rPr>
                <w:rFonts w:ascii="Times New Roman" w:hAnsi="Times New Roman"/>
                <w:sz w:val="21"/>
                <w:szCs w:val="21"/>
              </w:rPr>
              <w:t>(0.425)</w:t>
            </w:r>
          </w:p>
        </w:tc>
        <w:tc>
          <w:tcPr>
            <w:tcW w:w="0" w:type="auto"/>
            <w:tcBorders>
              <w:tl2br w:val="nil"/>
              <w:tr2bl w:val="nil"/>
            </w:tcBorders>
          </w:tcPr>
          <w:p w14:paraId="17A20843" w14:textId="77777777" w:rsidR="004F75ED" w:rsidRDefault="0068585F">
            <w:pPr>
              <w:jc w:val="center"/>
              <w:rPr>
                <w:rFonts w:ascii="Times New Roman" w:hAnsi="Times New Roman"/>
                <w:sz w:val="21"/>
                <w:szCs w:val="21"/>
              </w:rPr>
            </w:pPr>
            <w:r>
              <w:rPr>
                <w:rFonts w:ascii="Times New Roman" w:hAnsi="Times New Roman"/>
                <w:sz w:val="21"/>
                <w:szCs w:val="21"/>
              </w:rPr>
              <w:t>(0.425)</w:t>
            </w:r>
          </w:p>
        </w:tc>
        <w:tc>
          <w:tcPr>
            <w:tcW w:w="0" w:type="auto"/>
            <w:tcBorders>
              <w:tl2br w:val="nil"/>
              <w:tr2bl w:val="nil"/>
            </w:tcBorders>
          </w:tcPr>
          <w:p w14:paraId="3E23A1C5" w14:textId="77777777" w:rsidR="004F75ED" w:rsidRDefault="0068585F">
            <w:pPr>
              <w:jc w:val="center"/>
              <w:rPr>
                <w:rFonts w:ascii="Times New Roman" w:hAnsi="Times New Roman"/>
                <w:sz w:val="21"/>
                <w:szCs w:val="21"/>
              </w:rPr>
            </w:pPr>
            <w:r>
              <w:rPr>
                <w:rFonts w:ascii="Times New Roman" w:hAnsi="Times New Roman"/>
                <w:sz w:val="21"/>
                <w:szCs w:val="21"/>
              </w:rPr>
              <w:t>(0.425)</w:t>
            </w:r>
          </w:p>
        </w:tc>
      </w:tr>
      <w:tr w:rsidR="004F75ED" w14:paraId="5719AF01" w14:textId="77777777">
        <w:trPr>
          <w:jc w:val="center"/>
        </w:trPr>
        <w:tc>
          <w:tcPr>
            <w:tcW w:w="0" w:type="auto"/>
            <w:tcBorders>
              <w:tl2br w:val="nil"/>
              <w:tr2bl w:val="nil"/>
            </w:tcBorders>
          </w:tcPr>
          <w:p w14:paraId="7A51B4DF" w14:textId="77777777" w:rsidR="004F75ED" w:rsidRDefault="0068585F">
            <w:pPr>
              <w:jc w:val="center"/>
              <w:rPr>
                <w:rFonts w:ascii="Times New Roman" w:hAnsi="Times New Roman"/>
                <w:sz w:val="21"/>
                <w:szCs w:val="21"/>
              </w:rPr>
            </w:pPr>
            <w:r>
              <w:rPr>
                <w:rFonts w:ascii="Times New Roman" w:hAnsi="Times New Roman"/>
                <w:sz w:val="21"/>
                <w:szCs w:val="21"/>
              </w:rPr>
              <w:t>Dual</w:t>
            </w:r>
          </w:p>
        </w:tc>
        <w:tc>
          <w:tcPr>
            <w:tcW w:w="0" w:type="auto"/>
            <w:tcBorders>
              <w:tl2br w:val="nil"/>
              <w:tr2bl w:val="nil"/>
            </w:tcBorders>
          </w:tcPr>
          <w:p w14:paraId="2B94D5CF" w14:textId="77777777" w:rsidR="004F75ED" w:rsidRDefault="0068585F">
            <w:pPr>
              <w:jc w:val="center"/>
              <w:rPr>
                <w:rFonts w:ascii="Times New Roman" w:hAnsi="Times New Roman"/>
                <w:sz w:val="21"/>
                <w:szCs w:val="21"/>
              </w:rPr>
            </w:pPr>
            <w:r>
              <w:rPr>
                <w:rFonts w:ascii="Times New Roman" w:hAnsi="Times New Roman"/>
                <w:sz w:val="21"/>
                <w:szCs w:val="21"/>
              </w:rPr>
              <w:t>0.071</w:t>
            </w:r>
          </w:p>
        </w:tc>
        <w:tc>
          <w:tcPr>
            <w:tcW w:w="0" w:type="auto"/>
            <w:tcBorders>
              <w:tl2br w:val="nil"/>
              <w:tr2bl w:val="nil"/>
            </w:tcBorders>
          </w:tcPr>
          <w:p w14:paraId="07DB375A" w14:textId="77777777" w:rsidR="004F75ED" w:rsidRDefault="0068585F">
            <w:pPr>
              <w:jc w:val="center"/>
              <w:rPr>
                <w:rFonts w:ascii="Times New Roman" w:hAnsi="Times New Roman"/>
                <w:sz w:val="21"/>
                <w:szCs w:val="21"/>
              </w:rPr>
            </w:pPr>
            <w:r>
              <w:rPr>
                <w:rFonts w:ascii="Times New Roman" w:hAnsi="Times New Roman"/>
                <w:sz w:val="21"/>
                <w:szCs w:val="21"/>
              </w:rPr>
              <w:t>0.075</w:t>
            </w:r>
          </w:p>
        </w:tc>
        <w:tc>
          <w:tcPr>
            <w:tcW w:w="0" w:type="auto"/>
            <w:tcBorders>
              <w:tl2br w:val="nil"/>
              <w:tr2bl w:val="nil"/>
            </w:tcBorders>
          </w:tcPr>
          <w:p w14:paraId="7FE7204E" w14:textId="77777777" w:rsidR="004F75ED" w:rsidRDefault="0068585F">
            <w:pPr>
              <w:jc w:val="center"/>
              <w:rPr>
                <w:rFonts w:ascii="Times New Roman" w:hAnsi="Times New Roman"/>
                <w:sz w:val="21"/>
                <w:szCs w:val="21"/>
              </w:rPr>
            </w:pPr>
            <w:r>
              <w:rPr>
                <w:rFonts w:ascii="Times New Roman" w:hAnsi="Times New Roman"/>
                <w:sz w:val="21"/>
                <w:szCs w:val="21"/>
              </w:rPr>
              <w:t>0.070</w:t>
            </w:r>
          </w:p>
        </w:tc>
        <w:tc>
          <w:tcPr>
            <w:tcW w:w="0" w:type="auto"/>
            <w:tcBorders>
              <w:tl2br w:val="nil"/>
              <w:tr2bl w:val="nil"/>
            </w:tcBorders>
          </w:tcPr>
          <w:p w14:paraId="60CF3B68" w14:textId="77777777" w:rsidR="004F75ED" w:rsidRDefault="0068585F">
            <w:pPr>
              <w:jc w:val="center"/>
              <w:rPr>
                <w:rFonts w:ascii="Times New Roman" w:hAnsi="Times New Roman"/>
                <w:sz w:val="21"/>
                <w:szCs w:val="21"/>
              </w:rPr>
            </w:pPr>
            <w:r>
              <w:rPr>
                <w:rFonts w:ascii="Times New Roman" w:hAnsi="Times New Roman"/>
                <w:sz w:val="21"/>
                <w:szCs w:val="21"/>
              </w:rPr>
              <w:t>-0.045</w:t>
            </w:r>
          </w:p>
        </w:tc>
        <w:tc>
          <w:tcPr>
            <w:tcW w:w="0" w:type="auto"/>
            <w:tcBorders>
              <w:tl2br w:val="nil"/>
              <w:tr2bl w:val="nil"/>
            </w:tcBorders>
          </w:tcPr>
          <w:p w14:paraId="0926F45A" w14:textId="77777777" w:rsidR="004F75ED" w:rsidRDefault="0068585F">
            <w:pPr>
              <w:jc w:val="center"/>
              <w:rPr>
                <w:rFonts w:ascii="Times New Roman" w:hAnsi="Times New Roman"/>
                <w:sz w:val="21"/>
                <w:szCs w:val="21"/>
              </w:rPr>
            </w:pPr>
            <w:r>
              <w:rPr>
                <w:rFonts w:ascii="Times New Roman" w:hAnsi="Times New Roman"/>
                <w:sz w:val="21"/>
                <w:szCs w:val="21"/>
              </w:rPr>
              <w:t>-0.044</w:t>
            </w:r>
          </w:p>
        </w:tc>
        <w:tc>
          <w:tcPr>
            <w:tcW w:w="0" w:type="auto"/>
            <w:tcBorders>
              <w:tl2br w:val="nil"/>
              <w:tr2bl w:val="nil"/>
            </w:tcBorders>
          </w:tcPr>
          <w:p w14:paraId="3678E5EE" w14:textId="77777777" w:rsidR="004F75ED" w:rsidRDefault="0068585F">
            <w:pPr>
              <w:jc w:val="center"/>
              <w:rPr>
                <w:rFonts w:ascii="Times New Roman" w:hAnsi="Times New Roman"/>
                <w:sz w:val="21"/>
                <w:szCs w:val="21"/>
              </w:rPr>
            </w:pPr>
            <w:r>
              <w:rPr>
                <w:rFonts w:ascii="Times New Roman" w:hAnsi="Times New Roman"/>
                <w:sz w:val="21"/>
                <w:szCs w:val="21"/>
              </w:rPr>
              <w:t>-0.043</w:t>
            </w:r>
          </w:p>
        </w:tc>
      </w:tr>
      <w:tr w:rsidR="004F75ED" w14:paraId="1F052E9E" w14:textId="77777777">
        <w:trPr>
          <w:jc w:val="center"/>
        </w:trPr>
        <w:tc>
          <w:tcPr>
            <w:tcW w:w="0" w:type="auto"/>
            <w:tcBorders>
              <w:tl2br w:val="nil"/>
              <w:tr2bl w:val="nil"/>
            </w:tcBorders>
          </w:tcPr>
          <w:p w14:paraId="0F5BA783" w14:textId="77777777" w:rsidR="004F75ED" w:rsidRDefault="004F75ED">
            <w:pPr>
              <w:jc w:val="center"/>
              <w:rPr>
                <w:rFonts w:ascii="Times New Roman" w:hAnsi="Times New Roman"/>
                <w:sz w:val="21"/>
                <w:szCs w:val="21"/>
              </w:rPr>
            </w:pPr>
          </w:p>
        </w:tc>
        <w:tc>
          <w:tcPr>
            <w:tcW w:w="0" w:type="auto"/>
            <w:tcBorders>
              <w:tl2br w:val="nil"/>
              <w:tr2bl w:val="nil"/>
            </w:tcBorders>
          </w:tcPr>
          <w:p w14:paraId="4A360084" w14:textId="77777777" w:rsidR="004F75ED" w:rsidRDefault="0068585F">
            <w:pPr>
              <w:jc w:val="center"/>
              <w:rPr>
                <w:rFonts w:ascii="Times New Roman" w:hAnsi="Times New Roman"/>
                <w:sz w:val="21"/>
                <w:szCs w:val="21"/>
              </w:rPr>
            </w:pPr>
            <w:r>
              <w:rPr>
                <w:rFonts w:ascii="Times New Roman" w:hAnsi="Times New Roman"/>
                <w:sz w:val="21"/>
                <w:szCs w:val="21"/>
              </w:rPr>
              <w:t>(0.073)</w:t>
            </w:r>
          </w:p>
        </w:tc>
        <w:tc>
          <w:tcPr>
            <w:tcW w:w="0" w:type="auto"/>
            <w:tcBorders>
              <w:tl2br w:val="nil"/>
              <w:tr2bl w:val="nil"/>
            </w:tcBorders>
          </w:tcPr>
          <w:p w14:paraId="14BE9D13" w14:textId="77777777" w:rsidR="004F75ED" w:rsidRDefault="0068585F">
            <w:pPr>
              <w:jc w:val="center"/>
              <w:rPr>
                <w:rFonts w:ascii="Times New Roman" w:hAnsi="Times New Roman"/>
                <w:sz w:val="21"/>
                <w:szCs w:val="21"/>
              </w:rPr>
            </w:pPr>
            <w:r>
              <w:rPr>
                <w:rFonts w:ascii="Times New Roman" w:hAnsi="Times New Roman"/>
                <w:sz w:val="21"/>
                <w:szCs w:val="21"/>
              </w:rPr>
              <w:t>(0.073)</w:t>
            </w:r>
          </w:p>
        </w:tc>
        <w:tc>
          <w:tcPr>
            <w:tcW w:w="0" w:type="auto"/>
            <w:tcBorders>
              <w:tl2br w:val="nil"/>
              <w:tr2bl w:val="nil"/>
            </w:tcBorders>
          </w:tcPr>
          <w:p w14:paraId="6F9CA290" w14:textId="77777777" w:rsidR="004F75ED" w:rsidRDefault="0068585F">
            <w:pPr>
              <w:jc w:val="center"/>
              <w:rPr>
                <w:rFonts w:ascii="Times New Roman" w:hAnsi="Times New Roman"/>
                <w:sz w:val="21"/>
                <w:szCs w:val="21"/>
              </w:rPr>
            </w:pPr>
            <w:r>
              <w:rPr>
                <w:rFonts w:ascii="Times New Roman" w:hAnsi="Times New Roman"/>
                <w:sz w:val="21"/>
                <w:szCs w:val="21"/>
              </w:rPr>
              <w:t>(0.073)</w:t>
            </w:r>
          </w:p>
        </w:tc>
        <w:tc>
          <w:tcPr>
            <w:tcW w:w="0" w:type="auto"/>
            <w:tcBorders>
              <w:tl2br w:val="nil"/>
              <w:tr2bl w:val="nil"/>
            </w:tcBorders>
          </w:tcPr>
          <w:p w14:paraId="67156526" w14:textId="77777777" w:rsidR="004F75ED" w:rsidRDefault="0068585F">
            <w:pPr>
              <w:jc w:val="center"/>
              <w:rPr>
                <w:rFonts w:ascii="Times New Roman" w:hAnsi="Times New Roman"/>
                <w:sz w:val="21"/>
                <w:szCs w:val="21"/>
              </w:rPr>
            </w:pPr>
            <w:r>
              <w:rPr>
                <w:rFonts w:ascii="Times New Roman" w:hAnsi="Times New Roman"/>
                <w:sz w:val="21"/>
                <w:szCs w:val="21"/>
              </w:rPr>
              <w:t>(0.037)</w:t>
            </w:r>
          </w:p>
        </w:tc>
        <w:tc>
          <w:tcPr>
            <w:tcW w:w="0" w:type="auto"/>
            <w:tcBorders>
              <w:tl2br w:val="nil"/>
              <w:tr2bl w:val="nil"/>
            </w:tcBorders>
          </w:tcPr>
          <w:p w14:paraId="3AD63FF1" w14:textId="77777777" w:rsidR="004F75ED" w:rsidRDefault="0068585F">
            <w:pPr>
              <w:jc w:val="center"/>
              <w:rPr>
                <w:rFonts w:ascii="Times New Roman" w:hAnsi="Times New Roman"/>
                <w:sz w:val="21"/>
                <w:szCs w:val="21"/>
              </w:rPr>
            </w:pPr>
            <w:r>
              <w:rPr>
                <w:rFonts w:ascii="Times New Roman" w:hAnsi="Times New Roman"/>
                <w:sz w:val="21"/>
                <w:szCs w:val="21"/>
              </w:rPr>
              <w:t>(0.037)</w:t>
            </w:r>
          </w:p>
        </w:tc>
        <w:tc>
          <w:tcPr>
            <w:tcW w:w="0" w:type="auto"/>
            <w:tcBorders>
              <w:tl2br w:val="nil"/>
              <w:tr2bl w:val="nil"/>
            </w:tcBorders>
          </w:tcPr>
          <w:p w14:paraId="485FD1EC" w14:textId="77777777" w:rsidR="004F75ED" w:rsidRDefault="0068585F">
            <w:pPr>
              <w:jc w:val="center"/>
              <w:rPr>
                <w:rFonts w:ascii="Times New Roman" w:hAnsi="Times New Roman"/>
                <w:sz w:val="21"/>
                <w:szCs w:val="21"/>
              </w:rPr>
            </w:pPr>
            <w:r>
              <w:rPr>
                <w:rFonts w:ascii="Times New Roman" w:hAnsi="Times New Roman"/>
                <w:sz w:val="21"/>
                <w:szCs w:val="21"/>
              </w:rPr>
              <w:t>(0.037)</w:t>
            </w:r>
          </w:p>
        </w:tc>
      </w:tr>
      <w:tr w:rsidR="004F75ED" w14:paraId="0BE0F5BB" w14:textId="77777777">
        <w:trPr>
          <w:jc w:val="center"/>
        </w:trPr>
        <w:tc>
          <w:tcPr>
            <w:tcW w:w="0" w:type="auto"/>
            <w:tcBorders>
              <w:tl2br w:val="nil"/>
              <w:tr2bl w:val="nil"/>
            </w:tcBorders>
          </w:tcPr>
          <w:p w14:paraId="24DA1BBF" w14:textId="77777777" w:rsidR="004F75ED" w:rsidRDefault="0068585F">
            <w:pPr>
              <w:jc w:val="center"/>
              <w:rPr>
                <w:rFonts w:ascii="Times New Roman" w:hAnsi="Times New Roman"/>
                <w:sz w:val="21"/>
                <w:szCs w:val="21"/>
              </w:rPr>
            </w:pPr>
            <w:r>
              <w:rPr>
                <w:rFonts w:ascii="Times New Roman" w:hAnsi="Times New Roman"/>
                <w:sz w:val="21"/>
                <w:szCs w:val="21"/>
              </w:rPr>
              <w:t>Top1</w:t>
            </w:r>
          </w:p>
        </w:tc>
        <w:tc>
          <w:tcPr>
            <w:tcW w:w="0" w:type="auto"/>
            <w:tcBorders>
              <w:tl2br w:val="nil"/>
              <w:tr2bl w:val="nil"/>
            </w:tcBorders>
          </w:tcPr>
          <w:p w14:paraId="5E6738A4" w14:textId="77777777" w:rsidR="004F75ED" w:rsidRDefault="0068585F">
            <w:pPr>
              <w:jc w:val="center"/>
              <w:rPr>
                <w:rFonts w:ascii="Times New Roman" w:hAnsi="Times New Roman"/>
                <w:sz w:val="21"/>
                <w:szCs w:val="21"/>
              </w:rPr>
            </w:pPr>
            <w:r>
              <w:rPr>
                <w:rFonts w:ascii="Times New Roman" w:hAnsi="Times New Roman"/>
                <w:sz w:val="21"/>
                <w:szCs w:val="21"/>
              </w:rPr>
              <w:t>-0.990***</w:t>
            </w:r>
          </w:p>
        </w:tc>
        <w:tc>
          <w:tcPr>
            <w:tcW w:w="0" w:type="auto"/>
            <w:tcBorders>
              <w:tl2br w:val="nil"/>
              <w:tr2bl w:val="nil"/>
            </w:tcBorders>
          </w:tcPr>
          <w:p w14:paraId="38F4C5A5" w14:textId="77777777" w:rsidR="004F75ED" w:rsidRDefault="0068585F">
            <w:pPr>
              <w:jc w:val="center"/>
              <w:rPr>
                <w:rFonts w:ascii="Times New Roman" w:hAnsi="Times New Roman"/>
                <w:sz w:val="21"/>
                <w:szCs w:val="21"/>
              </w:rPr>
            </w:pPr>
            <w:r>
              <w:rPr>
                <w:rFonts w:ascii="Times New Roman" w:hAnsi="Times New Roman"/>
                <w:sz w:val="21"/>
                <w:szCs w:val="21"/>
              </w:rPr>
              <w:t>-0.994***</w:t>
            </w:r>
          </w:p>
        </w:tc>
        <w:tc>
          <w:tcPr>
            <w:tcW w:w="0" w:type="auto"/>
            <w:tcBorders>
              <w:tl2br w:val="nil"/>
              <w:tr2bl w:val="nil"/>
            </w:tcBorders>
          </w:tcPr>
          <w:p w14:paraId="214F0B28" w14:textId="77777777" w:rsidR="004F75ED" w:rsidRDefault="0068585F">
            <w:pPr>
              <w:jc w:val="center"/>
              <w:rPr>
                <w:rFonts w:ascii="Times New Roman" w:hAnsi="Times New Roman"/>
                <w:sz w:val="21"/>
                <w:szCs w:val="21"/>
              </w:rPr>
            </w:pPr>
            <w:r>
              <w:rPr>
                <w:rFonts w:ascii="Times New Roman" w:hAnsi="Times New Roman"/>
                <w:sz w:val="21"/>
                <w:szCs w:val="21"/>
              </w:rPr>
              <w:t>-0.991***</w:t>
            </w:r>
          </w:p>
        </w:tc>
        <w:tc>
          <w:tcPr>
            <w:tcW w:w="0" w:type="auto"/>
            <w:tcBorders>
              <w:tl2br w:val="nil"/>
              <w:tr2bl w:val="nil"/>
            </w:tcBorders>
          </w:tcPr>
          <w:p w14:paraId="706BCA8E" w14:textId="77777777" w:rsidR="004F75ED" w:rsidRDefault="0068585F">
            <w:pPr>
              <w:jc w:val="center"/>
              <w:rPr>
                <w:rFonts w:ascii="Times New Roman" w:hAnsi="Times New Roman"/>
                <w:sz w:val="21"/>
                <w:szCs w:val="21"/>
              </w:rPr>
            </w:pPr>
            <w:r>
              <w:rPr>
                <w:rFonts w:ascii="Times New Roman" w:hAnsi="Times New Roman"/>
                <w:sz w:val="21"/>
                <w:szCs w:val="21"/>
              </w:rPr>
              <w:t>-1.021***</w:t>
            </w:r>
          </w:p>
        </w:tc>
        <w:tc>
          <w:tcPr>
            <w:tcW w:w="0" w:type="auto"/>
            <w:tcBorders>
              <w:tl2br w:val="nil"/>
              <w:tr2bl w:val="nil"/>
            </w:tcBorders>
          </w:tcPr>
          <w:p w14:paraId="72469F4C" w14:textId="77777777" w:rsidR="004F75ED" w:rsidRDefault="0068585F">
            <w:pPr>
              <w:jc w:val="center"/>
              <w:rPr>
                <w:rFonts w:ascii="Times New Roman" w:hAnsi="Times New Roman"/>
                <w:sz w:val="21"/>
                <w:szCs w:val="21"/>
              </w:rPr>
            </w:pPr>
            <w:r>
              <w:rPr>
                <w:rFonts w:ascii="Times New Roman" w:hAnsi="Times New Roman"/>
                <w:sz w:val="21"/>
                <w:szCs w:val="21"/>
              </w:rPr>
              <w:t>-1.026***</w:t>
            </w:r>
          </w:p>
        </w:tc>
        <w:tc>
          <w:tcPr>
            <w:tcW w:w="0" w:type="auto"/>
            <w:tcBorders>
              <w:tl2br w:val="nil"/>
              <w:tr2bl w:val="nil"/>
            </w:tcBorders>
          </w:tcPr>
          <w:p w14:paraId="1A5A0E3D" w14:textId="77777777" w:rsidR="004F75ED" w:rsidRDefault="0068585F">
            <w:pPr>
              <w:jc w:val="center"/>
              <w:rPr>
                <w:rFonts w:ascii="Times New Roman" w:hAnsi="Times New Roman"/>
                <w:sz w:val="21"/>
                <w:szCs w:val="21"/>
              </w:rPr>
            </w:pPr>
            <w:r>
              <w:rPr>
                <w:rFonts w:ascii="Times New Roman" w:hAnsi="Times New Roman"/>
                <w:sz w:val="21"/>
                <w:szCs w:val="21"/>
              </w:rPr>
              <w:t>-1.021***</w:t>
            </w:r>
          </w:p>
        </w:tc>
      </w:tr>
      <w:tr w:rsidR="004F75ED" w14:paraId="2D6D65C1" w14:textId="77777777">
        <w:trPr>
          <w:jc w:val="center"/>
        </w:trPr>
        <w:tc>
          <w:tcPr>
            <w:tcW w:w="0" w:type="auto"/>
            <w:tcBorders>
              <w:tl2br w:val="nil"/>
              <w:tr2bl w:val="nil"/>
            </w:tcBorders>
          </w:tcPr>
          <w:p w14:paraId="503FC9EB" w14:textId="77777777" w:rsidR="004F75ED" w:rsidRDefault="004F75ED">
            <w:pPr>
              <w:jc w:val="center"/>
              <w:rPr>
                <w:rFonts w:ascii="Times New Roman" w:hAnsi="Times New Roman"/>
                <w:sz w:val="21"/>
                <w:szCs w:val="21"/>
              </w:rPr>
            </w:pPr>
          </w:p>
        </w:tc>
        <w:tc>
          <w:tcPr>
            <w:tcW w:w="0" w:type="auto"/>
            <w:tcBorders>
              <w:tl2br w:val="nil"/>
              <w:tr2bl w:val="nil"/>
            </w:tcBorders>
          </w:tcPr>
          <w:p w14:paraId="3A32250C" w14:textId="77777777" w:rsidR="004F75ED" w:rsidRDefault="0068585F">
            <w:pPr>
              <w:jc w:val="center"/>
              <w:rPr>
                <w:rFonts w:ascii="Times New Roman" w:hAnsi="Times New Roman"/>
                <w:sz w:val="21"/>
                <w:szCs w:val="21"/>
              </w:rPr>
            </w:pPr>
            <w:r>
              <w:rPr>
                <w:rFonts w:ascii="Times New Roman" w:hAnsi="Times New Roman"/>
                <w:sz w:val="21"/>
                <w:szCs w:val="21"/>
              </w:rPr>
              <w:t>(0.172)</w:t>
            </w:r>
          </w:p>
        </w:tc>
        <w:tc>
          <w:tcPr>
            <w:tcW w:w="0" w:type="auto"/>
            <w:tcBorders>
              <w:tl2br w:val="nil"/>
              <w:tr2bl w:val="nil"/>
            </w:tcBorders>
          </w:tcPr>
          <w:p w14:paraId="30C40DAF" w14:textId="77777777" w:rsidR="004F75ED" w:rsidRDefault="0068585F">
            <w:pPr>
              <w:jc w:val="center"/>
              <w:rPr>
                <w:rFonts w:ascii="Times New Roman" w:hAnsi="Times New Roman"/>
                <w:sz w:val="21"/>
                <w:szCs w:val="21"/>
              </w:rPr>
            </w:pPr>
            <w:r>
              <w:rPr>
                <w:rFonts w:ascii="Times New Roman" w:hAnsi="Times New Roman"/>
                <w:sz w:val="21"/>
                <w:szCs w:val="21"/>
              </w:rPr>
              <w:t>(0.172)</w:t>
            </w:r>
          </w:p>
        </w:tc>
        <w:tc>
          <w:tcPr>
            <w:tcW w:w="0" w:type="auto"/>
            <w:tcBorders>
              <w:tl2br w:val="nil"/>
              <w:tr2bl w:val="nil"/>
            </w:tcBorders>
          </w:tcPr>
          <w:p w14:paraId="6C4DC19F" w14:textId="77777777" w:rsidR="004F75ED" w:rsidRDefault="0068585F">
            <w:pPr>
              <w:jc w:val="center"/>
              <w:rPr>
                <w:rFonts w:ascii="Times New Roman" w:hAnsi="Times New Roman"/>
                <w:sz w:val="21"/>
                <w:szCs w:val="21"/>
              </w:rPr>
            </w:pPr>
            <w:r>
              <w:rPr>
                <w:rFonts w:ascii="Times New Roman" w:hAnsi="Times New Roman"/>
                <w:sz w:val="21"/>
                <w:szCs w:val="21"/>
              </w:rPr>
              <w:t>(0.173)</w:t>
            </w:r>
          </w:p>
        </w:tc>
        <w:tc>
          <w:tcPr>
            <w:tcW w:w="0" w:type="auto"/>
            <w:tcBorders>
              <w:tl2br w:val="nil"/>
              <w:tr2bl w:val="nil"/>
            </w:tcBorders>
          </w:tcPr>
          <w:p w14:paraId="7E09E2CD" w14:textId="77777777" w:rsidR="004F75ED" w:rsidRDefault="0068585F">
            <w:pPr>
              <w:jc w:val="center"/>
              <w:rPr>
                <w:rFonts w:ascii="Times New Roman" w:hAnsi="Times New Roman"/>
                <w:sz w:val="21"/>
                <w:szCs w:val="21"/>
              </w:rPr>
            </w:pPr>
            <w:r>
              <w:rPr>
                <w:rFonts w:ascii="Times New Roman" w:hAnsi="Times New Roman"/>
                <w:sz w:val="21"/>
                <w:szCs w:val="21"/>
              </w:rPr>
              <w:t>(0.136)</w:t>
            </w:r>
          </w:p>
        </w:tc>
        <w:tc>
          <w:tcPr>
            <w:tcW w:w="0" w:type="auto"/>
            <w:tcBorders>
              <w:tl2br w:val="nil"/>
              <w:tr2bl w:val="nil"/>
            </w:tcBorders>
          </w:tcPr>
          <w:p w14:paraId="5C4EBDFE" w14:textId="77777777" w:rsidR="004F75ED" w:rsidRDefault="0068585F">
            <w:pPr>
              <w:jc w:val="center"/>
              <w:rPr>
                <w:rFonts w:ascii="Times New Roman" w:hAnsi="Times New Roman"/>
                <w:sz w:val="21"/>
                <w:szCs w:val="21"/>
              </w:rPr>
            </w:pPr>
            <w:r>
              <w:rPr>
                <w:rFonts w:ascii="Times New Roman" w:hAnsi="Times New Roman"/>
                <w:sz w:val="21"/>
                <w:szCs w:val="21"/>
              </w:rPr>
              <w:t>(0.136)</w:t>
            </w:r>
          </w:p>
        </w:tc>
        <w:tc>
          <w:tcPr>
            <w:tcW w:w="0" w:type="auto"/>
            <w:tcBorders>
              <w:tl2br w:val="nil"/>
              <w:tr2bl w:val="nil"/>
            </w:tcBorders>
          </w:tcPr>
          <w:p w14:paraId="53DBAC4A" w14:textId="77777777" w:rsidR="004F75ED" w:rsidRDefault="0068585F">
            <w:pPr>
              <w:jc w:val="center"/>
              <w:rPr>
                <w:rFonts w:ascii="Times New Roman" w:hAnsi="Times New Roman"/>
                <w:sz w:val="21"/>
                <w:szCs w:val="21"/>
              </w:rPr>
            </w:pPr>
            <w:r>
              <w:rPr>
                <w:rFonts w:ascii="Times New Roman" w:hAnsi="Times New Roman"/>
                <w:sz w:val="21"/>
                <w:szCs w:val="21"/>
              </w:rPr>
              <w:t>(0.136)</w:t>
            </w:r>
          </w:p>
        </w:tc>
      </w:tr>
      <w:tr w:rsidR="004F75ED" w14:paraId="33CA98F2" w14:textId="77777777">
        <w:trPr>
          <w:jc w:val="center"/>
        </w:trPr>
        <w:tc>
          <w:tcPr>
            <w:tcW w:w="0" w:type="auto"/>
            <w:tcBorders>
              <w:tl2br w:val="nil"/>
              <w:tr2bl w:val="nil"/>
            </w:tcBorders>
          </w:tcPr>
          <w:p w14:paraId="58E572E8" w14:textId="77777777" w:rsidR="004F75ED" w:rsidRDefault="0068585F">
            <w:pPr>
              <w:jc w:val="center"/>
              <w:rPr>
                <w:rFonts w:ascii="Times New Roman" w:hAnsi="Times New Roman"/>
                <w:sz w:val="21"/>
                <w:szCs w:val="21"/>
              </w:rPr>
            </w:pPr>
            <w:r>
              <w:rPr>
                <w:rFonts w:ascii="Times New Roman" w:hAnsi="Times New Roman"/>
                <w:sz w:val="21"/>
                <w:szCs w:val="21"/>
              </w:rPr>
              <w:t>TCR</w:t>
            </w:r>
          </w:p>
        </w:tc>
        <w:tc>
          <w:tcPr>
            <w:tcW w:w="0" w:type="auto"/>
            <w:tcBorders>
              <w:tl2br w:val="nil"/>
              <w:tr2bl w:val="nil"/>
            </w:tcBorders>
          </w:tcPr>
          <w:p w14:paraId="7576074B" w14:textId="77777777" w:rsidR="004F75ED" w:rsidRDefault="0068585F">
            <w:pPr>
              <w:jc w:val="center"/>
              <w:rPr>
                <w:rFonts w:ascii="Times New Roman" w:hAnsi="Times New Roman"/>
                <w:sz w:val="21"/>
                <w:szCs w:val="21"/>
              </w:rPr>
            </w:pPr>
            <w:r>
              <w:rPr>
                <w:rFonts w:ascii="Times New Roman" w:hAnsi="Times New Roman"/>
                <w:sz w:val="21"/>
                <w:szCs w:val="21"/>
              </w:rPr>
              <w:t>2.089*</w:t>
            </w:r>
          </w:p>
        </w:tc>
        <w:tc>
          <w:tcPr>
            <w:tcW w:w="0" w:type="auto"/>
            <w:tcBorders>
              <w:tl2br w:val="nil"/>
              <w:tr2bl w:val="nil"/>
            </w:tcBorders>
          </w:tcPr>
          <w:p w14:paraId="4C02C05B" w14:textId="77777777" w:rsidR="004F75ED" w:rsidRDefault="0068585F">
            <w:pPr>
              <w:jc w:val="center"/>
              <w:rPr>
                <w:rFonts w:ascii="Times New Roman" w:hAnsi="Times New Roman"/>
                <w:sz w:val="21"/>
                <w:szCs w:val="21"/>
              </w:rPr>
            </w:pPr>
            <w:r>
              <w:rPr>
                <w:rFonts w:ascii="Times New Roman" w:hAnsi="Times New Roman"/>
                <w:sz w:val="21"/>
                <w:szCs w:val="21"/>
              </w:rPr>
              <w:t>1.996*</w:t>
            </w:r>
          </w:p>
        </w:tc>
        <w:tc>
          <w:tcPr>
            <w:tcW w:w="0" w:type="auto"/>
            <w:tcBorders>
              <w:tl2br w:val="nil"/>
              <w:tr2bl w:val="nil"/>
            </w:tcBorders>
          </w:tcPr>
          <w:p w14:paraId="209A437E" w14:textId="77777777" w:rsidR="004F75ED" w:rsidRDefault="0068585F">
            <w:pPr>
              <w:jc w:val="center"/>
              <w:rPr>
                <w:rFonts w:ascii="Times New Roman" w:hAnsi="Times New Roman"/>
                <w:sz w:val="21"/>
                <w:szCs w:val="21"/>
              </w:rPr>
            </w:pPr>
            <w:r>
              <w:rPr>
                <w:rFonts w:ascii="Times New Roman" w:hAnsi="Times New Roman"/>
                <w:sz w:val="21"/>
                <w:szCs w:val="21"/>
              </w:rPr>
              <w:t>1.850*</w:t>
            </w:r>
          </w:p>
        </w:tc>
        <w:tc>
          <w:tcPr>
            <w:tcW w:w="0" w:type="auto"/>
            <w:tcBorders>
              <w:tl2br w:val="nil"/>
              <w:tr2bl w:val="nil"/>
            </w:tcBorders>
          </w:tcPr>
          <w:p w14:paraId="591C09D8" w14:textId="77777777" w:rsidR="004F75ED" w:rsidRDefault="0068585F">
            <w:pPr>
              <w:jc w:val="center"/>
              <w:rPr>
                <w:rFonts w:ascii="Times New Roman" w:hAnsi="Times New Roman"/>
                <w:sz w:val="21"/>
                <w:szCs w:val="21"/>
              </w:rPr>
            </w:pPr>
            <w:r>
              <w:rPr>
                <w:rFonts w:ascii="Times New Roman" w:hAnsi="Times New Roman"/>
                <w:sz w:val="21"/>
                <w:szCs w:val="21"/>
              </w:rPr>
              <w:t>2.344***</w:t>
            </w:r>
          </w:p>
        </w:tc>
        <w:tc>
          <w:tcPr>
            <w:tcW w:w="0" w:type="auto"/>
            <w:tcBorders>
              <w:tl2br w:val="nil"/>
              <w:tr2bl w:val="nil"/>
            </w:tcBorders>
          </w:tcPr>
          <w:p w14:paraId="23B291D7" w14:textId="77777777" w:rsidR="004F75ED" w:rsidRDefault="0068585F">
            <w:pPr>
              <w:jc w:val="center"/>
              <w:rPr>
                <w:rFonts w:ascii="Times New Roman" w:hAnsi="Times New Roman"/>
                <w:sz w:val="21"/>
                <w:szCs w:val="21"/>
              </w:rPr>
            </w:pPr>
            <w:r>
              <w:rPr>
                <w:rFonts w:ascii="Times New Roman" w:hAnsi="Times New Roman"/>
                <w:sz w:val="21"/>
                <w:szCs w:val="21"/>
              </w:rPr>
              <w:t>2.345***</w:t>
            </w:r>
          </w:p>
        </w:tc>
        <w:tc>
          <w:tcPr>
            <w:tcW w:w="0" w:type="auto"/>
            <w:tcBorders>
              <w:tl2br w:val="nil"/>
              <w:tr2bl w:val="nil"/>
            </w:tcBorders>
          </w:tcPr>
          <w:p w14:paraId="1491ADF0" w14:textId="77777777" w:rsidR="004F75ED" w:rsidRDefault="0068585F">
            <w:pPr>
              <w:jc w:val="center"/>
              <w:rPr>
                <w:rFonts w:ascii="Times New Roman" w:hAnsi="Times New Roman"/>
                <w:sz w:val="21"/>
                <w:szCs w:val="21"/>
              </w:rPr>
            </w:pPr>
            <w:r>
              <w:rPr>
                <w:rFonts w:ascii="Times New Roman" w:hAnsi="Times New Roman"/>
                <w:sz w:val="21"/>
                <w:szCs w:val="21"/>
              </w:rPr>
              <w:t>2.372***</w:t>
            </w:r>
          </w:p>
        </w:tc>
      </w:tr>
      <w:tr w:rsidR="004F75ED" w14:paraId="79577D96" w14:textId="77777777">
        <w:trPr>
          <w:jc w:val="center"/>
        </w:trPr>
        <w:tc>
          <w:tcPr>
            <w:tcW w:w="0" w:type="auto"/>
            <w:tcBorders>
              <w:tl2br w:val="nil"/>
              <w:tr2bl w:val="nil"/>
            </w:tcBorders>
          </w:tcPr>
          <w:p w14:paraId="7E5A3DB3" w14:textId="77777777" w:rsidR="004F75ED" w:rsidRDefault="004F75ED">
            <w:pPr>
              <w:jc w:val="center"/>
              <w:rPr>
                <w:rFonts w:ascii="Times New Roman" w:hAnsi="Times New Roman"/>
                <w:sz w:val="21"/>
                <w:szCs w:val="21"/>
              </w:rPr>
            </w:pPr>
          </w:p>
        </w:tc>
        <w:tc>
          <w:tcPr>
            <w:tcW w:w="0" w:type="auto"/>
            <w:tcBorders>
              <w:tl2br w:val="nil"/>
              <w:tr2bl w:val="nil"/>
            </w:tcBorders>
          </w:tcPr>
          <w:p w14:paraId="66FDE84C" w14:textId="77777777" w:rsidR="004F75ED" w:rsidRDefault="0068585F">
            <w:pPr>
              <w:jc w:val="center"/>
              <w:rPr>
                <w:rFonts w:ascii="Times New Roman" w:hAnsi="Times New Roman"/>
                <w:sz w:val="21"/>
                <w:szCs w:val="21"/>
              </w:rPr>
            </w:pPr>
            <w:r>
              <w:rPr>
                <w:rFonts w:ascii="Times New Roman" w:hAnsi="Times New Roman"/>
                <w:sz w:val="21"/>
                <w:szCs w:val="21"/>
              </w:rPr>
              <w:t>(0.170)</w:t>
            </w:r>
          </w:p>
        </w:tc>
        <w:tc>
          <w:tcPr>
            <w:tcW w:w="0" w:type="auto"/>
            <w:tcBorders>
              <w:tl2br w:val="nil"/>
              <w:tr2bl w:val="nil"/>
            </w:tcBorders>
          </w:tcPr>
          <w:p w14:paraId="35C59795" w14:textId="77777777" w:rsidR="004F75ED" w:rsidRDefault="0068585F">
            <w:pPr>
              <w:jc w:val="center"/>
              <w:rPr>
                <w:rFonts w:ascii="Times New Roman" w:hAnsi="Times New Roman"/>
                <w:sz w:val="21"/>
                <w:szCs w:val="21"/>
              </w:rPr>
            </w:pPr>
            <w:r>
              <w:rPr>
                <w:rFonts w:ascii="Times New Roman" w:hAnsi="Times New Roman"/>
                <w:sz w:val="21"/>
                <w:szCs w:val="21"/>
              </w:rPr>
              <w:t>(0.172)</w:t>
            </w:r>
          </w:p>
        </w:tc>
        <w:tc>
          <w:tcPr>
            <w:tcW w:w="0" w:type="auto"/>
            <w:tcBorders>
              <w:tl2br w:val="nil"/>
              <w:tr2bl w:val="nil"/>
            </w:tcBorders>
          </w:tcPr>
          <w:p w14:paraId="7854FF26" w14:textId="77777777" w:rsidR="004F75ED" w:rsidRDefault="0068585F">
            <w:pPr>
              <w:jc w:val="center"/>
              <w:rPr>
                <w:rFonts w:ascii="Times New Roman" w:hAnsi="Times New Roman"/>
                <w:sz w:val="21"/>
                <w:szCs w:val="21"/>
              </w:rPr>
            </w:pPr>
            <w:r>
              <w:rPr>
                <w:rFonts w:ascii="Times New Roman" w:hAnsi="Times New Roman"/>
                <w:sz w:val="21"/>
                <w:szCs w:val="21"/>
              </w:rPr>
              <w:t>(0.184)</w:t>
            </w:r>
          </w:p>
        </w:tc>
        <w:tc>
          <w:tcPr>
            <w:tcW w:w="0" w:type="auto"/>
            <w:tcBorders>
              <w:tl2br w:val="nil"/>
              <w:tr2bl w:val="nil"/>
            </w:tcBorders>
          </w:tcPr>
          <w:p w14:paraId="6FCD54B4" w14:textId="77777777" w:rsidR="004F75ED" w:rsidRDefault="0068585F">
            <w:pPr>
              <w:jc w:val="center"/>
              <w:rPr>
                <w:rFonts w:ascii="Times New Roman" w:hAnsi="Times New Roman"/>
                <w:sz w:val="21"/>
                <w:szCs w:val="21"/>
              </w:rPr>
            </w:pPr>
            <w:r>
              <w:rPr>
                <w:rFonts w:ascii="Times New Roman" w:hAnsi="Times New Roman"/>
                <w:sz w:val="21"/>
                <w:szCs w:val="21"/>
              </w:rPr>
              <w:t>(0.133)</w:t>
            </w:r>
          </w:p>
        </w:tc>
        <w:tc>
          <w:tcPr>
            <w:tcW w:w="0" w:type="auto"/>
            <w:tcBorders>
              <w:tl2br w:val="nil"/>
              <w:tr2bl w:val="nil"/>
            </w:tcBorders>
          </w:tcPr>
          <w:p w14:paraId="33377FFE" w14:textId="77777777" w:rsidR="004F75ED" w:rsidRDefault="0068585F">
            <w:pPr>
              <w:jc w:val="center"/>
              <w:rPr>
                <w:rFonts w:ascii="Times New Roman" w:hAnsi="Times New Roman"/>
                <w:sz w:val="21"/>
                <w:szCs w:val="21"/>
              </w:rPr>
            </w:pPr>
            <w:r>
              <w:rPr>
                <w:rFonts w:ascii="Times New Roman" w:hAnsi="Times New Roman"/>
                <w:sz w:val="21"/>
                <w:szCs w:val="21"/>
              </w:rPr>
              <w:t>(0.134)</w:t>
            </w:r>
          </w:p>
        </w:tc>
        <w:tc>
          <w:tcPr>
            <w:tcW w:w="0" w:type="auto"/>
            <w:tcBorders>
              <w:tl2br w:val="nil"/>
              <w:tr2bl w:val="nil"/>
            </w:tcBorders>
          </w:tcPr>
          <w:p w14:paraId="7335FDD3" w14:textId="77777777" w:rsidR="004F75ED" w:rsidRDefault="0068585F">
            <w:pPr>
              <w:jc w:val="center"/>
              <w:rPr>
                <w:rFonts w:ascii="Times New Roman" w:hAnsi="Times New Roman"/>
                <w:sz w:val="21"/>
                <w:szCs w:val="21"/>
              </w:rPr>
            </w:pPr>
            <w:r>
              <w:rPr>
                <w:rFonts w:ascii="Times New Roman" w:hAnsi="Times New Roman"/>
                <w:sz w:val="21"/>
                <w:szCs w:val="21"/>
              </w:rPr>
              <w:t>(0.134)</w:t>
            </w:r>
          </w:p>
        </w:tc>
      </w:tr>
      <w:tr w:rsidR="004F75ED" w14:paraId="63A46D21" w14:textId="77777777">
        <w:trPr>
          <w:jc w:val="center"/>
        </w:trPr>
        <w:tc>
          <w:tcPr>
            <w:tcW w:w="0" w:type="auto"/>
            <w:tcBorders>
              <w:tl2br w:val="nil"/>
              <w:tr2bl w:val="nil"/>
            </w:tcBorders>
          </w:tcPr>
          <w:p w14:paraId="2C79E019" w14:textId="77777777" w:rsidR="004F75ED" w:rsidRDefault="0068585F">
            <w:pPr>
              <w:jc w:val="center"/>
              <w:rPr>
                <w:rFonts w:ascii="Times New Roman" w:hAnsi="Times New Roman"/>
                <w:sz w:val="21"/>
                <w:szCs w:val="21"/>
              </w:rPr>
            </w:pPr>
            <w:r>
              <w:rPr>
                <w:rFonts w:ascii="Times New Roman" w:hAnsi="Times New Roman"/>
                <w:sz w:val="21"/>
                <w:szCs w:val="21"/>
              </w:rPr>
              <w:t>GS</w:t>
            </w:r>
          </w:p>
        </w:tc>
        <w:tc>
          <w:tcPr>
            <w:tcW w:w="0" w:type="auto"/>
            <w:tcBorders>
              <w:tl2br w:val="nil"/>
              <w:tr2bl w:val="nil"/>
            </w:tcBorders>
          </w:tcPr>
          <w:p w14:paraId="5A96FB9E" w14:textId="77777777" w:rsidR="004F75ED" w:rsidRDefault="004F75ED">
            <w:pPr>
              <w:jc w:val="center"/>
              <w:rPr>
                <w:rFonts w:ascii="Times New Roman" w:hAnsi="Times New Roman"/>
                <w:sz w:val="21"/>
                <w:szCs w:val="21"/>
              </w:rPr>
            </w:pPr>
          </w:p>
        </w:tc>
        <w:tc>
          <w:tcPr>
            <w:tcW w:w="0" w:type="auto"/>
            <w:tcBorders>
              <w:tl2br w:val="nil"/>
              <w:tr2bl w:val="nil"/>
            </w:tcBorders>
          </w:tcPr>
          <w:p w14:paraId="6D3FC2C0" w14:textId="77777777" w:rsidR="004F75ED" w:rsidRDefault="0068585F">
            <w:pPr>
              <w:jc w:val="center"/>
              <w:rPr>
                <w:rFonts w:ascii="Times New Roman" w:hAnsi="Times New Roman"/>
                <w:sz w:val="21"/>
                <w:szCs w:val="21"/>
              </w:rPr>
            </w:pPr>
            <w:r>
              <w:rPr>
                <w:rFonts w:ascii="Times New Roman" w:hAnsi="Times New Roman"/>
                <w:sz w:val="21"/>
                <w:szCs w:val="21"/>
              </w:rPr>
              <w:t>0.035***</w:t>
            </w:r>
          </w:p>
        </w:tc>
        <w:tc>
          <w:tcPr>
            <w:tcW w:w="0" w:type="auto"/>
            <w:tcBorders>
              <w:tl2br w:val="nil"/>
              <w:tr2bl w:val="nil"/>
            </w:tcBorders>
          </w:tcPr>
          <w:p w14:paraId="421F1E3C" w14:textId="77777777" w:rsidR="004F75ED" w:rsidRDefault="004F75ED">
            <w:pPr>
              <w:jc w:val="center"/>
              <w:rPr>
                <w:rFonts w:ascii="Times New Roman" w:hAnsi="Times New Roman"/>
                <w:sz w:val="21"/>
                <w:szCs w:val="21"/>
              </w:rPr>
            </w:pPr>
          </w:p>
        </w:tc>
        <w:tc>
          <w:tcPr>
            <w:tcW w:w="0" w:type="auto"/>
            <w:tcBorders>
              <w:tl2br w:val="nil"/>
              <w:tr2bl w:val="nil"/>
            </w:tcBorders>
          </w:tcPr>
          <w:p w14:paraId="3ED7BF96" w14:textId="77777777" w:rsidR="004F75ED" w:rsidRDefault="004F75ED">
            <w:pPr>
              <w:jc w:val="center"/>
              <w:rPr>
                <w:rFonts w:ascii="Times New Roman" w:hAnsi="Times New Roman"/>
                <w:sz w:val="21"/>
                <w:szCs w:val="21"/>
              </w:rPr>
            </w:pPr>
          </w:p>
        </w:tc>
        <w:tc>
          <w:tcPr>
            <w:tcW w:w="0" w:type="auto"/>
            <w:tcBorders>
              <w:tl2br w:val="nil"/>
              <w:tr2bl w:val="nil"/>
            </w:tcBorders>
          </w:tcPr>
          <w:p w14:paraId="75DDA485" w14:textId="77777777" w:rsidR="004F75ED" w:rsidRDefault="0068585F">
            <w:pPr>
              <w:jc w:val="center"/>
              <w:rPr>
                <w:rFonts w:ascii="Times New Roman" w:hAnsi="Times New Roman"/>
                <w:sz w:val="21"/>
                <w:szCs w:val="21"/>
              </w:rPr>
            </w:pPr>
            <w:r>
              <w:rPr>
                <w:rFonts w:ascii="Times New Roman" w:hAnsi="Times New Roman"/>
                <w:sz w:val="21"/>
                <w:szCs w:val="21"/>
              </w:rPr>
              <w:t>0.011</w:t>
            </w:r>
          </w:p>
        </w:tc>
        <w:tc>
          <w:tcPr>
            <w:tcW w:w="0" w:type="auto"/>
            <w:tcBorders>
              <w:tl2br w:val="nil"/>
              <w:tr2bl w:val="nil"/>
            </w:tcBorders>
          </w:tcPr>
          <w:p w14:paraId="52FD8A03" w14:textId="77777777" w:rsidR="004F75ED" w:rsidRDefault="004F75ED">
            <w:pPr>
              <w:jc w:val="center"/>
              <w:rPr>
                <w:rFonts w:ascii="Times New Roman" w:hAnsi="Times New Roman"/>
                <w:sz w:val="21"/>
                <w:szCs w:val="21"/>
              </w:rPr>
            </w:pPr>
          </w:p>
        </w:tc>
      </w:tr>
      <w:tr w:rsidR="004F75ED" w14:paraId="7015CCF4" w14:textId="77777777">
        <w:trPr>
          <w:jc w:val="center"/>
        </w:trPr>
        <w:tc>
          <w:tcPr>
            <w:tcW w:w="0" w:type="auto"/>
            <w:tcBorders>
              <w:tl2br w:val="nil"/>
              <w:tr2bl w:val="nil"/>
            </w:tcBorders>
          </w:tcPr>
          <w:p w14:paraId="35FB753D" w14:textId="77777777" w:rsidR="004F75ED" w:rsidRDefault="004F75ED">
            <w:pPr>
              <w:jc w:val="center"/>
              <w:rPr>
                <w:rFonts w:ascii="Times New Roman" w:hAnsi="Times New Roman"/>
                <w:sz w:val="21"/>
                <w:szCs w:val="21"/>
              </w:rPr>
            </w:pPr>
          </w:p>
        </w:tc>
        <w:tc>
          <w:tcPr>
            <w:tcW w:w="0" w:type="auto"/>
            <w:tcBorders>
              <w:tl2br w:val="nil"/>
              <w:tr2bl w:val="nil"/>
            </w:tcBorders>
          </w:tcPr>
          <w:p w14:paraId="0ACD6E5E" w14:textId="77777777" w:rsidR="004F75ED" w:rsidRDefault="004F75ED">
            <w:pPr>
              <w:jc w:val="center"/>
              <w:rPr>
                <w:rFonts w:ascii="Times New Roman" w:hAnsi="Times New Roman"/>
                <w:sz w:val="21"/>
                <w:szCs w:val="21"/>
              </w:rPr>
            </w:pPr>
          </w:p>
        </w:tc>
        <w:tc>
          <w:tcPr>
            <w:tcW w:w="0" w:type="auto"/>
            <w:tcBorders>
              <w:tl2br w:val="nil"/>
              <w:tr2bl w:val="nil"/>
            </w:tcBorders>
          </w:tcPr>
          <w:p w14:paraId="060FD163" w14:textId="77777777" w:rsidR="004F75ED" w:rsidRDefault="0068585F">
            <w:pPr>
              <w:jc w:val="center"/>
              <w:rPr>
                <w:rFonts w:ascii="Times New Roman" w:hAnsi="Times New Roman"/>
                <w:sz w:val="21"/>
                <w:szCs w:val="21"/>
              </w:rPr>
            </w:pPr>
            <w:r>
              <w:rPr>
                <w:rFonts w:ascii="Times New Roman" w:hAnsi="Times New Roman"/>
                <w:sz w:val="21"/>
                <w:szCs w:val="21"/>
              </w:rPr>
              <w:t>(0.011)</w:t>
            </w:r>
          </w:p>
        </w:tc>
        <w:tc>
          <w:tcPr>
            <w:tcW w:w="0" w:type="auto"/>
            <w:tcBorders>
              <w:tl2br w:val="nil"/>
              <w:tr2bl w:val="nil"/>
            </w:tcBorders>
          </w:tcPr>
          <w:p w14:paraId="27E07026" w14:textId="77777777" w:rsidR="004F75ED" w:rsidRDefault="004F75ED">
            <w:pPr>
              <w:jc w:val="center"/>
              <w:rPr>
                <w:rFonts w:ascii="Times New Roman" w:hAnsi="Times New Roman"/>
                <w:sz w:val="21"/>
                <w:szCs w:val="21"/>
              </w:rPr>
            </w:pPr>
          </w:p>
        </w:tc>
        <w:tc>
          <w:tcPr>
            <w:tcW w:w="0" w:type="auto"/>
            <w:tcBorders>
              <w:tl2br w:val="nil"/>
              <w:tr2bl w:val="nil"/>
            </w:tcBorders>
          </w:tcPr>
          <w:p w14:paraId="683B2995" w14:textId="77777777" w:rsidR="004F75ED" w:rsidRDefault="004F75ED">
            <w:pPr>
              <w:jc w:val="center"/>
              <w:rPr>
                <w:rFonts w:ascii="Times New Roman" w:hAnsi="Times New Roman"/>
                <w:sz w:val="21"/>
                <w:szCs w:val="21"/>
              </w:rPr>
            </w:pPr>
          </w:p>
        </w:tc>
        <w:tc>
          <w:tcPr>
            <w:tcW w:w="0" w:type="auto"/>
            <w:tcBorders>
              <w:tl2br w:val="nil"/>
              <w:tr2bl w:val="nil"/>
            </w:tcBorders>
          </w:tcPr>
          <w:p w14:paraId="40B739C8" w14:textId="77777777" w:rsidR="004F75ED" w:rsidRDefault="0068585F">
            <w:pPr>
              <w:jc w:val="center"/>
              <w:rPr>
                <w:rFonts w:ascii="Times New Roman" w:hAnsi="Times New Roman"/>
                <w:sz w:val="21"/>
                <w:szCs w:val="21"/>
              </w:rPr>
            </w:pPr>
            <w:r>
              <w:rPr>
                <w:rFonts w:ascii="Times New Roman" w:hAnsi="Times New Roman"/>
                <w:sz w:val="21"/>
                <w:szCs w:val="21"/>
              </w:rPr>
              <w:t>(0.010)</w:t>
            </w:r>
          </w:p>
        </w:tc>
        <w:tc>
          <w:tcPr>
            <w:tcW w:w="0" w:type="auto"/>
            <w:tcBorders>
              <w:tl2br w:val="nil"/>
              <w:tr2bl w:val="nil"/>
            </w:tcBorders>
          </w:tcPr>
          <w:p w14:paraId="503082C6" w14:textId="77777777" w:rsidR="004F75ED" w:rsidRDefault="004F75ED">
            <w:pPr>
              <w:jc w:val="center"/>
              <w:rPr>
                <w:rFonts w:ascii="Times New Roman" w:hAnsi="Times New Roman"/>
                <w:sz w:val="21"/>
                <w:szCs w:val="21"/>
              </w:rPr>
            </w:pPr>
          </w:p>
        </w:tc>
      </w:tr>
      <w:tr w:rsidR="004F75ED" w14:paraId="020B140D" w14:textId="77777777">
        <w:trPr>
          <w:jc w:val="center"/>
        </w:trPr>
        <w:tc>
          <w:tcPr>
            <w:tcW w:w="0" w:type="auto"/>
            <w:tcBorders>
              <w:tl2br w:val="nil"/>
              <w:tr2bl w:val="nil"/>
            </w:tcBorders>
          </w:tcPr>
          <w:p w14:paraId="0F64A37B" w14:textId="77777777" w:rsidR="004F75ED" w:rsidRDefault="0068585F">
            <w:pPr>
              <w:jc w:val="center"/>
              <w:rPr>
                <w:rFonts w:ascii="Times New Roman" w:hAnsi="Times New Roman"/>
                <w:sz w:val="21"/>
                <w:szCs w:val="21"/>
              </w:rPr>
            </w:pPr>
            <w:r>
              <w:rPr>
                <w:rFonts w:ascii="Times New Roman" w:hAnsi="Times New Roman"/>
                <w:sz w:val="21"/>
                <w:szCs w:val="21"/>
              </w:rPr>
              <w:lastRenderedPageBreak/>
              <w:t>IA</w:t>
            </w:r>
          </w:p>
        </w:tc>
        <w:tc>
          <w:tcPr>
            <w:tcW w:w="0" w:type="auto"/>
            <w:tcBorders>
              <w:tl2br w:val="nil"/>
              <w:tr2bl w:val="nil"/>
            </w:tcBorders>
          </w:tcPr>
          <w:p w14:paraId="22E05C75" w14:textId="77777777" w:rsidR="004F75ED" w:rsidRDefault="004F75ED">
            <w:pPr>
              <w:jc w:val="center"/>
              <w:rPr>
                <w:rFonts w:ascii="Times New Roman" w:hAnsi="Times New Roman"/>
                <w:sz w:val="21"/>
                <w:szCs w:val="21"/>
              </w:rPr>
            </w:pPr>
          </w:p>
        </w:tc>
        <w:tc>
          <w:tcPr>
            <w:tcW w:w="0" w:type="auto"/>
            <w:tcBorders>
              <w:tl2br w:val="nil"/>
              <w:tr2bl w:val="nil"/>
            </w:tcBorders>
          </w:tcPr>
          <w:p w14:paraId="1447C5E1" w14:textId="77777777" w:rsidR="004F75ED" w:rsidRDefault="004F75ED">
            <w:pPr>
              <w:jc w:val="center"/>
              <w:rPr>
                <w:rFonts w:ascii="Times New Roman" w:hAnsi="Times New Roman"/>
                <w:sz w:val="21"/>
                <w:szCs w:val="21"/>
              </w:rPr>
            </w:pPr>
          </w:p>
        </w:tc>
        <w:tc>
          <w:tcPr>
            <w:tcW w:w="0" w:type="auto"/>
            <w:tcBorders>
              <w:tl2br w:val="nil"/>
              <w:tr2bl w:val="nil"/>
            </w:tcBorders>
          </w:tcPr>
          <w:p w14:paraId="207F0642" w14:textId="77777777" w:rsidR="004F75ED" w:rsidRDefault="0068585F">
            <w:pPr>
              <w:jc w:val="center"/>
              <w:rPr>
                <w:rFonts w:ascii="Times New Roman" w:hAnsi="Times New Roman"/>
                <w:sz w:val="21"/>
                <w:szCs w:val="21"/>
              </w:rPr>
            </w:pPr>
            <w:r>
              <w:rPr>
                <w:rFonts w:ascii="Times New Roman" w:hAnsi="Times New Roman"/>
                <w:sz w:val="21"/>
                <w:szCs w:val="21"/>
              </w:rPr>
              <w:t>0.037</w:t>
            </w:r>
          </w:p>
        </w:tc>
        <w:tc>
          <w:tcPr>
            <w:tcW w:w="0" w:type="auto"/>
            <w:tcBorders>
              <w:tl2br w:val="nil"/>
              <w:tr2bl w:val="nil"/>
            </w:tcBorders>
          </w:tcPr>
          <w:p w14:paraId="441FCA53" w14:textId="77777777" w:rsidR="004F75ED" w:rsidRDefault="004F75ED">
            <w:pPr>
              <w:jc w:val="center"/>
              <w:rPr>
                <w:rFonts w:ascii="Times New Roman" w:hAnsi="Times New Roman"/>
                <w:sz w:val="21"/>
                <w:szCs w:val="21"/>
              </w:rPr>
            </w:pPr>
          </w:p>
        </w:tc>
        <w:tc>
          <w:tcPr>
            <w:tcW w:w="0" w:type="auto"/>
            <w:tcBorders>
              <w:tl2br w:val="nil"/>
              <w:tr2bl w:val="nil"/>
            </w:tcBorders>
          </w:tcPr>
          <w:p w14:paraId="12A19C69" w14:textId="77777777" w:rsidR="004F75ED" w:rsidRDefault="004F75ED">
            <w:pPr>
              <w:jc w:val="center"/>
              <w:rPr>
                <w:rFonts w:ascii="Times New Roman" w:hAnsi="Times New Roman"/>
                <w:sz w:val="21"/>
                <w:szCs w:val="21"/>
              </w:rPr>
            </w:pPr>
          </w:p>
        </w:tc>
        <w:tc>
          <w:tcPr>
            <w:tcW w:w="0" w:type="auto"/>
            <w:tcBorders>
              <w:tl2br w:val="nil"/>
              <w:tr2bl w:val="nil"/>
            </w:tcBorders>
          </w:tcPr>
          <w:p w14:paraId="5CFA1BD8" w14:textId="77777777" w:rsidR="004F75ED" w:rsidRDefault="0068585F">
            <w:pPr>
              <w:jc w:val="center"/>
              <w:rPr>
                <w:rFonts w:ascii="Times New Roman" w:hAnsi="Times New Roman"/>
                <w:sz w:val="21"/>
                <w:szCs w:val="21"/>
              </w:rPr>
            </w:pPr>
            <w:r>
              <w:rPr>
                <w:rFonts w:ascii="Times New Roman" w:hAnsi="Times New Roman"/>
                <w:sz w:val="21"/>
                <w:szCs w:val="21"/>
              </w:rPr>
              <w:t>0.013*</w:t>
            </w:r>
            <w:r>
              <w:rPr>
                <w:rFonts w:ascii="Times New Roman" w:hAnsi="Times New Roman"/>
                <w:sz w:val="21"/>
                <w:szCs w:val="21"/>
              </w:rPr>
              <w:t>*</w:t>
            </w:r>
          </w:p>
        </w:tc>
      </w:tr>
      <w:tr w:rsidR="004F75ED" w14:paraId="20EEDB05" w14:textId="77777777">
        <w:trPr>
          <w:jc w:val="center"/>
        </w:trPr>
        <w:tc>
          <w:tcPr>
            <w:tcW w:w="0" w:type="auto"/>
            <w:tcBorders>
              <w:tl2br w:val="nil"/>
              <w:tr2bl w:val="nil"/>
            </w:tcBorders>
          </w:tcPr>
          <w:p w14:paraId="7E0CDD62" w14:textId="77777777" w:rsidR="004F75ED" w:rsidRDefault="004F75ED">
            <w:pPr>
              <w:jc w:val="center"/>
              <w:rPr>
                <w:rFonts w:ascii="Times New Roman" w:hAnsi="Times New Roman"/>
                <w:sz w:val="21"/>
                <w:szCs w:val="21"/>
              </w:rPr>
            </w:pPr>
          </w:p>
        </w:tc>
        <w:tc>
          <w:tcPr>
            <w:tcW w:w="0" w:type="auto"/>
            <w:tcBorders>
              <w:tl2br w:val="nil"/>
              <w:tr2bl w:val="nil"/>
            </w:tcBorders>
          </w:tcPr>
          <w:p w14:paraId="4E95EE51" w14:textId="77777777" w:rsidR="004F75ED" w:rsidRDefault="004F75ED">
            <w:pPr>
              <w:jc w:val="center"/>
              <w:rPr>
                <w:rFonts w:ascii="Times New Roman" w:hAnsi="Times New Roman"/>
                <w:sz w:val="21"/>
                <w:szCs w:val="21"/>
              </w:rPr>
            </w:pPr>
          </w:p>
        </w:tc>
        <w:tc>
          <w:tcPr>
            <w:tcW w:w="0" w:type="auto"/>
            <w:tcBorders>
              <w:tl2br w:val="nil"/>
              <w:tr2bl w:val="nil"/>
            </w:tcBorders>
          </w:tcPr>
          <w:p w14:paraId="68E4719D" w14:textId="77777777" w:rsidR="004F75ED" w:rsidRDefault="004F75ED">
            <w:pPr>
              <w:jc w:val="center"/>
              <w:rPr>
                <w:rFonts w:ascii="Times New Roman" w:hAnsi="Times New Roman"/>
                <w:sz w:val="21"/>
                <w:szCs w:val="21"/>
              </w:rPr>
            </w:pPr>
          </w:p>
        </w:tc>
        <w:tc>
          <w:tcPr>
            <w:tcW w:w="0" w:type="auto"/>
            <w:tcBorders>
              <w:tl2br w:val="nil"/>
              <w:tr2bl w:val="nil"/>
            </w:tcBorders>
          </w:tcPr>
          <w:p w14:paraId="1EE78C39" w14:textId="77777777" w:rsidR="004F75ED" w:rsidRDefault="0068585F">
            <w:pPr>
              <w:jc w:val="center"/>
              <w:rPr>
                <w:rFonts w:ascii="Times New Roman" w:hAnsi="Times New Roman"/>
                <w:sz w:val="21"/>
                <w:szCs w:val="21"/>
              </w:rPr>
            </w:pPr>
            <w:r>
              <w:rPr>
                <w:rFonts w:ascii="Times New Roman" w:hAnsi="Times New Roman"/>
                <w:sz w:val="21"/>
                <w:szCs w:val="21"/>
              </w:rPr>
              <w:t>(0.023)</w:t>
            </w:r>
          </w:p>
        </w:tc>
        <w:tc>
          <w:tcPr>
            <w:tcW w:w="0" w:type="auto"/>
            <w:tcBorders>
              <w:tl2br w:val="nil"/>
              <w:tr2bl w:val="nil"/>
            </w:tcBorders>
          </w:tcPr>
          <w:p w14:paraId="33FB27AC" w14:textId="77777777" w:rsidR="004F75ED" w:rsidRDefault="004F75ED">
            <w:pPr>
              <w:jc w:val="center"/>
              <w:rPr>
                <w:rFonts w:ascii="Times New Roman" w:hAnsi="Times New Roman"/>
                <w:sz w:val="21"/>
                <w:szCs w:val="21"/>
              </w:rPr>
            </w:pPr>
          </w:p>
        </w:tc>
        <w:tc>
          <w:tcPr>
            <w:tcW w:w="0" w:type="auto"/>
            <w:tcBorders>
              <w:tl2br w:val="nil"/>
              <w:tr2bl w:val="nil"/>
            </w:tcBorders>
          </w:tcPr>
          <w:p w14:paraId="452DB778" w14:textId="77777777" w:rsidR="004F75ED" w:rsidRDefault="004F75ED">
            <w:pPr>
              <w:jc w:val="center"/>
              <w:rPr>
                <w:rFonts w:ascii="Times New Roman" w:hAnsi="Times New Roman"/>
                <w:sz w:val="21"/>
                <w:szCs w:val="21"/>
              </w:rPr>
            </w:pPr>
          </w:p>
        </w:tc>
        <w:tc>
          <w:tcPr>
            <w:tcW w:w="0" w:type="auto"/>
            <w:tcBorders>
              <w:tl2br w:val="nil"/>
              <w:tr2bl w:val="nil"/>
            </w:tcBorders>
          </w:tcPr>
          <w:p w14:paraId="05E44319" w14:textId="77777777" w:rsidR="004F75ED" w:rsidRDefault="0068585F">
            <w:pPr>
              <w:jc w:val="center"/>
              <w:rPr>
                <w:rFonts w:ascii="Times New Roman" w:hAnsi="Times New Roman"/>
                <w:sz w:val="21"/>
                <w:szCs w:val="21"/>
              </w:rPr>
            </w:pPr>
            <w:r>
              <w:rPr>
                <w:rFonts w:ascii="Times New Roman" w:hAnsi="Times New Roman"/>
                <w:sz w:val="21"/>
                <w:szCs w:val="21"/>
              </w:rPr>
              <w:t>(0.007)</w:t>
            </w:r>
          </w:p>
        </w:tc>
      </w:tr>
      <w:tr w:rsidR="004F75ED" w14:paraId="30B43D6C" w14:textId="77777777">
        <w:trPr>
          <w:jc w:val="center"/>
        </w:trPr>
        <w:tc>
          <w:tcPr>
            <w:tcW w:w="0" w:type="auto"/>
            <w:tcBorders>
              <w:tl2br w:val="nil"/>
              <w:tr2bl w:val="nil"/>
            </w:tcBorders>
          </w:tcPr>
          <w:p w14:paraId="0655067E" w14:textId="77777777" w:rsidR="004F75ED" w:rsidRDefault="0068585F">
            <w:pPr>
              <w:jc w:val="center"/>
              <w:rPr>
                <w:rFonts w:ascii="Times New Roman" w:hAnsi="Times New Roman"/>
                <w:sz w:val="21"/>
                <w:szCs w:val="21"/>
              </w:rPr>
            </w:pPr>
            <w:r>
              <w:rPr>
                <w:rFonts w:ascii="Times New Roman" w:hAnsi="Times New Roman"/>
                <w:sz w:val="21"/>
                <w:szCs w:val="21"/>
              </w:rPr>
              <w:t>TCR</w:t>
            </w:r>
            <w:r>
              <w:rPr>
                <w:rFonts w:ascii="Times New Roman" w:hAnsi="Times New Roman"/>
                <w:sz w:val="21"/>
                <w:szCs w:val="21"/>
              </w:rPr>
              <w:t>*</w:t>
            </w:r>
            <w:r>
              <w:rPr>
                <w:rFonts w:ascii="Times New Roman" w:hAnsi="Times New Roman"/>
                <w:sz w:val="21"/>
                <w:szCs w:val="21"/>
              </w:rPr>
              <w:t>GS</w:t>
            </w:r>
          </w:p>
        </w:tc>
        <w:tc>
          <w:tcPr>
            <w:tcW w:w="0" w:type="auto"/>
            <w:tcBorders>
              <w:tl2br w:val="nil"/>
              <w:tr2bl w:val="nil"/>
            </w:tcBorders>
          </w:tcPr>
          <w:p w14:paraId="06E6C1AE" w14:textId="77777777" w:rsidR="004F75ED" w:rsidRDefault="004F75ED">
            <w:pPr>
              <w:jc w:val="center"/>
              <w:rPr>
                <w:rFonts w:ascii="Times New Roman" w:hAnsi="Times New Roman"/>
                <w:sz w:val="21"/>
                <w:szCs w:val="21"/>
              </w:rPr>
            </w:pPr>
          </w:p>
        </w:tc>
        <w:tc>
          <w:tcPr>
            <w:tcW w:w="0" w:type="auto"/>
            <w:tcBorders>
              <w:tl2br w:val="nil"/>
              <w:tr2bl w:val="nil"/>
            </w:tcBorders>
          </w:tcPr>
          <w:p w14:paraId="5DA0E2A3" w14:textId="77777777" w:rsidR="004F75ED" w:rsidRDefault="0068585F">
            <w:pPr>
              <w:jc w:val="center"/>
              <w:rPr>
                <w:rFonts w:ascii="Times New Roman" w:hAnsi="Times New Roman"/>
                <w:sz w:val="21"/>
                <w:szCs w:val="21"/>
              </w:rPr>
            </w:pPr>
            <w:r>
              <w:rPr>
                <w:rFonts w:ascii="Times New Roman" w:hAnsi="Times New Roman"/>
                <w:sz w:val="21"/>
                <w:szCs w:val="21"/>
              </w:rPr>
              <w:t>0.217***</w:t>
            </w:r>
          </w:p>
        </w:tc>
        <w:tc>
          <w:tcPr>
            <w:tcW w:w="0" w:type="auto"/>
            <w:tcBorders>
              <w:tl2br w:val="nil"/>
              <w:tr2bl w:val="nil"/>
            </w:tcBorders>
          </w:tcPr>
          <w:p w14:paraId="00236A6D" w14:textId="77777777" w:rsidR="004F75ED" w:rsidRDefault="004F75ED">
            <w:pPr>
              <w:jc w:val="center"/>
              <w:rPr>
                <w:rFonts w:ascii="Times New Roman" w:hAnsi="Times New Roman"/>
                <w:sz w:val="21"/>
                <w:szCs w:val="21"/>
              </w:rPr>
            </w:pPr>
          </w:p>
        </w:tc>
        <w:tc>
          <w:tcPr>
            <w:tcW w:w="0" w:type="auto"/>
            <w:tcBorders>
              <w:tl2br w:val="nil"/>
              <w:tr2bl w:val="nil"/>
            </w:tcBorders>
          </w:tcPr>
          <w:p w14:paraId="69B67797" w14:textId="77777777" w:rsidR="004F75ED" w:rsidRDefault="004F75ED">
            <w:pPr>
              <w:jc w:val="center"/>
              <w:rPr>
                <w:rFonts w:ascii="Times New Roman" w:hAnsi="Times New Roman"/>
                <w:sz w:val="21"/>
                <w:szCs w:val="21"/>
              </w:rPr>
            </w:pPr>
          </w:p>
        </w:tc>
        <w:tc>
          <w:tcPr>
            <w:tcW w:w="0" w:type="auto"/>
            <w:tcBorders>
              <w:tl2br w:val="nil"/>
              <w:tr2bl w:val="nil"/>
            </w:tcBorders>
          </w:tcPr>
          <w:p w14:paraId="1816CB34" w14:textId="77777777" w:rsidR="004F75ED" w:rsidRDefault="0068585F">
            <w:pPr>
              <w:jc w:val="center"/>
              <w:rPr>
                <w:rFonts w:ascii="Times New Roman" w:hAnsi="Times New Roman"/>
                <w:sz w:val="21"/>
                <w:szCs w:val="21"/>
              </w:rPr>
            </w:pPr>
            <w:r>
              <w:rPr>
                <w:rFonts w:ascii="Times New Roman" w:hAnsi="Times New Roman"/>
                <w:sz w:val="21"/>
                <w:szCs w:val="21"/>
              </w:rPr>
              <w:t>0.0</w:t>
            </w:r>
            <w:r>
              <w:rPr>
                <w:rFonts w:ascii="Times New Roman" w:hAnsi="Times New Roman"/>
                <w:sz w:val="21"/>
                <w:szCs w:val="21"/>
              </w:rPr>
              <w:t>1</w:t>
            </w:r>
          </w:p>
        </w:tc>
        <w:tc>
          <w:tcPr>
            <w:tcW w:w="0" w:type="auto"/>
            <w:tcBorders>
              <w:tl2br w:val="nil"/>
              <w:tr2bl w:val="nil"/>
            </w:tcBorders>
          </w:tcPr>
          <w:p w14:paraId="3D7E489B" w14:textId="77777777" w:rsidR="004F75ED" w:rsidRDefault="004F75ED">
            <w:pPr>
              <w:jc w:val="center"/>
              <w:rPr>
                <w:rFonts w:ascii="Times New Roman" w:hAnsi="Times New Roman"/>
                <w:sz w:val="21"/>
                <w:szCs w:val="21"/>
              </w:rPr>
            </w:pPr>
          </w:p>
        </w:tc>
      </w:tr>
      <w:tr w:rsidR="004F75ED" w14:paraId="45ADD20E" w14:textId="77777777">
        <w:trPr>
          <w:jc w:val="center"/>
        </w:trPr>
        <w:tc>
          <w:tcPr>
            <w:tcW w:w="0" w:type="auto"/>
            <w:tcBorders>
              <w:tl2br w:val="nil"/>
              <w:tr2bl w:val="nil"/>
            </w:tcBorders>
          </w:tcPr>
          <w:p w14:paraId="0DA52D48" w14:textId="77777777" w:rsidR="004F75ED" w:rsidRDefault="004F75ED">
            <w:pPr>
              <w:jc w:val="center"/>
              <w:rPr>
                <w:rFonts w:ascii="Times New Roman" w:hAnsi="Times New Roman"/>
                <w:sz w:val="21"/>
                <w:szCs w:val="21"/>
              </w:rPr>
            </w:pPr>
          </w:p>
        </w:tc>
        <w:tc>
          <w:tcPr>
            <w:tcW w:w="0" w:type="auto"/>
            <w:tcBorders>
              <w:tl2br w:val="nil"/>
              <w:tr2bl w:val="nil"/>
            </w:tcBorders>
          </w:tcPr>
          <w:p w14:paraId="14C6DCDB" w14:textId="77777777" w:rsidR="004F75ED" w:rsidRDefault="004F75ED">
            <w:pPr>
              <w:jc w:val="center"/>
              <w:rPr>
                <w:rFonts w:ascii="Times New Roman" w:hAnsi="Times New Roman"/>
                <w:sz w:val="21"/>
                <w:szCs w:val="21"/>
              </w:rPr>
            </w:pPr>
          </w:p>
        </w:tc>
        <w:tc>
          <w:tcPr>
            <w:tcW w:w="0" w:type="auto"/>
            <w:tcBorders>
              <w:tl2br w:val="nil"/>
              <w:tr2bl w:val="nil"/>
            </w:tcBorders>
          </w:tcPr>
          <w:p w14:paraId="2C136BCA" w14:textId="77777777" w:rsidR="004F75ED" w:rsidRDefault="0068585F">
            <w:pPr>
              <w:jc w:val="center"/>
              <w:rPr>
                <w:rFonts w:ascii="Times New Roman" w:hAnsi="Times New Roman"/>
                <w:sz w:val="21"/>
                <w:szCs w:val="21"/>
              </w:rPr>
            </w:pPr>
            <w:r>
              <w:rPr>
                <w:rFonts w:ascii="Times New Roman" w:hAnsi="Times New Roman"/>
                <w:sz w:val="21"/>
                <w:szCs w:val="21"/>
              </w:rPr>
              <w:t>(0.061)</w:t>
            </w:r>
          </w:p>
        </w:tc>
        <w:tc>
          <w:tcPr>
            <w:tcW w:w="0" w:type="auto"/>
            <w:tcBorders>
              <w:tl2br w:val="nil"/>
              <w:tr2bl w:val="nil"/>
            </w:tcBorders>
          </w:tcPr>
          <w:p w14:paraId="001B0100" w14:textId="77777777" w:rsidR="004F75ED" w:rsidRDefault="004F75ED">
            <w:pPr>
              <w:jc w:val="center"/>
              <w:rPr>
                <w:rFonts w:ascii="Times New Roman" w:hAnsi="Times New Roman"/>
                <w:sz w:val="21"/>
                <w:szCs w:val="21"/>
              </w:rPr>
            </w:pPr>
          </w:p>
        </w:tc>
        <w:tc>
          <w:tcPr>
            <w:tcW w:w="0" w:type="auto"/>
            <w:tcBorders>
              <w:tl2br w:val="nil"/>
              <w:tr2bl w:val="nil"/>
            </w:tcBorders>
          </w:tcPr>
          <w:p w14:paraId="2701FD98" w14:textId="77777777" w:rsidR="004F75ED" w:rsidRDefault="004F75ED">
            <w:pPr>
              <w:jc w:val="center"/>
              <w:rPr>
                <w:rFonts w:ascii="Times New Roman" w:hAnsi="Times New Roman"/>
                <w:sz w:val="21"/>
                <w:szCs w:val="21"/>
              </w:rPr>
            </w:pPr>
          </w:p>
        </w:tc>
        <w:tc>
          <w:tcPr>
            <w:tcW w:w="0" w:type="auto"/>
            <w:tcBorders>
              <w:tl2br w:val="nil"/>
              <w:tr2bl w:val="nil"/>
            </w:tcBorders>
          </w:tcPr>
          <w:p w14:paraId="126A8A96" w14:textId="77777777" w:rsidR="004F75ED" w:rsidRDefault="0068585F">
            <w:pPr>
              <w:jc w:val="center"/>
              <w:rPr>
                <w:rFonts w:ascii="Times New Roman" w:hAnsi="Times New Roman"/>
                <w:sz w:val="21"/>
                <w:szCs w:val="21"/>
              </w:rPr>
            </w:pPr>
            <w:r>
              <w:rPr>
                <w:rFonts w:ascii="Times New Roman" w:hAnsi="Times New Roman"/>
                <w:sz w:val="21"/>
                <w:szCs w:val="21"/>
              </w:rPr>
              <w:t>(0.060)</w:t>
            </w:r>
          </w:p>
        </w:tc>
        <w:tc>
          <w:tcPr>
            <w:tcW w:w="0" w:type="auto"/>
            <w:tcBorders>
              <w:tl2br w:val="nil"/>
              <w:tr2bl w:val="nil"/>
            </w:tcBorders>
          </w:tcPr>
          <w:p w14:paraId="1C53609B" w14:textId="77777777" w:rsidR="004F75ED" w:rsidRDefault="004F75ED">
            <w:pPr>
              <w:jc w:val="center"/>
              <w:rPr>
                <w:rFonts w:ascii="Times New Roman" w:hAnsi="Times New Roman"/>
                <w:sz w:val="21"/>
                <w:szCs w:val="21"/>
              </w:rPr>
            </w:pPr>
          </w:p>
        </w:tc>
      </w:tr>
      <w:tr w:rsidR="004F75ED" w14:paraId="348AF250" w14:textId="77777777">
        <w:trPr>
          <w:jc w:val="center"/>
        </w:trPr>
        <w:tc>
          <w:tcPr>
            <w:tcW w:w="0" w:type="auto"/>
            <w:tcBorders>
              <w:tl2br w:val="nil"/>
              <w:tr2bl w:val="nil"/>
            </w:tcBorders>
          </w:tcPr>
          <w:p w14:paraId="38604252" w14:textId="77777777" w:rsidR="004F75ED" w:rsidRDefault="0068585F">
            <w:pPr>
              <w:jc w:val="center"/>
              <w:rPr>
                <w:rFonts w:ascii="Times New Roman" w:hAnsi="Times New Roman"/>
                <w:sz w:val="21"/>
                <w:szCs w:val="21"/>
              </w:rPr>
            </w:pPr>
            <w:r>
              <w:rPr>
                <w:rFonts w:ascii="Times New Roman" w:hAnsi="Times New Roman"/>
                <w:sz w:val="21"/>
                <w:szCs w:val="21"/>
              </w:rPr>
              <w:t>TCR</w:t>
            </w:r>
            <w:r>
              <w:rPr>
                <w:rFonts w:ascii="Times New Roman" w:hAnsi="Times New Roman"/>
                <w:sz w:val="21"/>
                <w:szCs w:val="21"/>
              </w:rPr>
              <w:t>*IA</w:t>
            </w:r>
          </w:p>
        </w:tc>
        <w:tc>
          <w:tcPr>
            <w:tcW w:w="0" w:type="auto"/>
            <w:tcBorders>
              <w:tl2br w:val="nil"/>
              <w:tr2bl w:val="nil"/>
            </w:tcBorders>
          </w:tcPr>
          <w:p w14:paraId="5FDD1875" w14:textId="77777777" w:rsidR="004F75ED" w:rsidRDefault="004F75ED">
            <w:pPr>
              <w:jc w:val="center"/>
              <w:rPr>
                <w:rFonts w:ascii="Times New Roman" w:hAnsi="Times New Roman"/>
                <w:sz w:val="21"/>
                <w:szCs w:val="21"/>
              </w:rPr>
            </w:pPr>
          </w:p>
        </w:tc>
        <w:tc>
          <w:tcPr>
            <w:tcW w:w="0" w:type="auto"/>
            <w:tcBorders>
              <w:tl2br w:val="nil"/>
              <w:tr2bl w:val="nil"/>
            </w:tcBorders>
          </w:tcPr>
          <w:p w14:paraId="40002415" w14:textId="77777777" w:rsidR="004F75ED" w:rsidRDefault="004F75ED">
            <w:pPr>
              <w:jc w:val="center"/>
              <w:rPr>
                <w:rFonts w:ascii="Times New Roman" w:hAnsi="Times New Roman"/>
                <w:sz w:val="21"/>
                <w:szCs w:val="21"/>
              </w:rPr>
            </w:pPr>
          </w:p>
        </w:tc>
        <w:tc>
          <w:tcPr>
            <w:tcW w:w="0" w:type="auto"/>
            <w:tcBorders>
              <w:tl2br w:val="nil"/>
              <w:tr2bl w:val="nil"/>
            </w:tcBorders>
          </w:tcPr>
          <w:p w14:paraId="607522D4" w14:textId="77777777" w:rsidR="004F75ED" w:rsidRDefault="0068585F">
            <w:pPr>
              <w:jc w:val="center"/>
              <w:rPr>
                <w:rFonts w:ascii="Times New Roman" w:hAnsi="Times New Roman"/>
                <w:sz w:val="21"/>
                <w:szCs w:val="21"/>
              </w:rPr>
            </w:pPr>
            <w:r>
              <w:rPr>
                <w:rFonts w:ascii="Times New Roman" w:hAnsi="Times New Roman"/>
                <w:sz w:val="21"/>
                <w:szCs w:val="21"/>
              </w:rPr>
              <w:t>0.381</w:t>
            </w:r>
          </w:p>
        </w:tc>
        <w:tc>
          <w:tcPr>
            <w:tcW w:w="0" w:type="auto"/>
            <w:tcBorders>
              <w:tl2br w:val="nil"/>
              <w:tr2bl w:val="nil"/>
            </w:tcBorders>
          </w:tcPr>
          <w:p w14:paraId="08C5F9C2" w14:textId="77777777" w:rsidR="004F75ED" w:rsidRDefault="004F75ED">
            <w:pPr>
              <w:jc w:val="center"/>
              <w:rPr>
                <w:rFonts w:ascii="Times New Roman" w:hAnsi="Times New Roman"/>
                <w:sz w:val="21"/>
                <w:szCs w:val="21"/>
              </w:rPr>
            </w:pPr>
          </w:p>
        </w:tc>
        <w:tc>
          <w:tcPr>
            <w:tcW w:w="0" w:type="auto"/>
            <w:tcBorders>
              <w:tl2br w:val="nil"/>
              <w:tr2bl w:val="nil"/>
            </w:tcBorders>
          </w:tcPr>
          <w:p w14:paraId="2E0B39AE" w14:textId="77777777" w:rsidR="004F75ED" w:rsidRDefault="004F75ED">
            <w:pPr>
              <w:jc w:val="center"/>
              <w:rPr>
                <w:rFonts w:ascii="Times New Roman" w:hAnsi="Times New Roman"/>
                <w:sz w:val="21"/>
                <w:szCs w:val="21"/>
              </w:rPr>
            </w:pPr>
          </w:p>
        </w:tc>
        <w:tc>
          <w:tcPr>
            <w:tcW w:w="0" w:type="auto"/>
            <w:tcBorders>
              <w:tl2br w:val="nil"/>
              <w:tr2bl w:val="nil"/>
            </w:tcBorders>
          </w:tcPr>
          <w:p w14:paraId="7FB09682" w14:textId="77777777" w:rsidR="004F75ED" w:rsidRDefault="0068585F">
            <w:pPr>
              <w:jc w:val="center"/>
              <w:rPr>
                <w:rFonts w:ascii="Times New Roman" w:hAnsi="Times New Roman"/>
                <w:sz w:val="21"/>
                <w:szCs w:val="21"/>
              </w:rPr>
            </w:pPr>
            <w:r>
              <w:rPr>
                <w:rFonts w:ascii="Times New Roman" w:hAnsi="Times New Roman"/>
                <w:sz w:val="21"/>
                <w:szCs w:val="21"/>
              </w:rPr>
              <w:t>0.098***</w:t>
            </w:r>
          </w:p>
        </w:tc>
      </w:tr>
      <w:tr w:rsidR="004F75ED" w14:paraId="3AAB2BD0" w14:textId="77777777">
        <w:trPr>
          <w:jc w:val="center"/>
        </w:trPr>
        <w:tc>
          <w:tcPr>
            <w:tcW w:w="0" w:type="auto"/>
            <w:tcBorders>
              <w:tl2br w:val="nil"/>
              <w:tr2bl w:val="nil"/>
            </w:tcBorders>
          </w:tcPr>
          <w:p w14:paraId="517EAEEB" w14:textId="77777777" w:rsidR="004F75ED" w:rsidRDefault="004F75ED">
            <w:pPr>
              <w:jc w:val="center"/>
              <w:rPr>
                <w:rFonts w:ascii="Times New Roman" w:hAnsi="Times New Roman"/>
                <w:sz w:val="21"/>
                <w:szCs w:val="21"/>
              </w:rPr>
            </w:pPr>
          </w:p>
        </w:tc>
        <w:tc>
          <w:tcPr>
            <w:tcW w:w="0" w:type="auto"/>
            <w:tcBorders>
              <w:tl2br w:val="nil"/>
              <w:tr2bl w:val="nil"/>
            </w:tcBorders>
          </w:tcPr>
          <w:p w14:paraId="04094EA2" w14:textId="77777777" w:rsidR="004F75ED" w:rsidRDefault="004F75ED">
            <w:pPr>
              <w:jc w:val="center"/>
              <w:rPr>
                <w:rFonts w:ascii="Times New Roman" w:hAnsi="Times New Roman"/>
                <w:sz w:val="21"/>
                <w:szCs w:val="21"/>
              </w:rPr>
            </w:pPr>
          </w:p>
        </w:tc>
        <w:tc>
          <w:tcPr>
            <w:tcW w:w="0" w:type="auto"/>
            <w:tcBorders>
              <w:tl2br w:val="nil"/>
              <w:tr2bl w:val="nil"/>
            </w:tcBorders>
          </w:tcPr>
          <w:p w14:paraId="741A477C" w14:textId="77777777" w:rsidR="004F75ED" w:rsidRDefault="004F75ED">
            <w:pPr>
              <w:jc w:val="center"/>
              <w:rPr>
                <w:rFonts w:ascii="Times New Roman" w:hAnsi="Times New Roman"/>
                <w:sz w:val="21"/>
                <w:szCs w:val="21"/>
              </w:rPr>
            </w:pPr>
          </w:p>
        </w:tc>
        <w:tc>
          <w:tcPr>
            <w:tcW w:w="0" w:type="auto"/>
            <w:tcBorders>
              <w:tl2br w:val="nil"/>
              <w:tr2bl w:val="nil"/>
            </w:tcBorders>
          </w:tcPr>
          <w:p w14:paraId="2F354773" w14:textId="77777777" w:rsidR="004F75ED" w:rsidRDefault="0068585F">
            <w:pPr>
              <w:jc w:val="center"/>
              <w:rPr>
                <w:rFonts w:ascii="Times New Roman" w:hAnsi="Times New Roman"/>
                <w:sz w:val="21"/>
                <w:szCs w:val="21"/>
              </w:rPr>
            </w:pPr>
            <w:r>
              <w:rPr>
                <w:rFonts w:ascii="Times New Roman" w:hAnsi="Times New Roman"/>
                <w:sz w:val="21"/>
                <w:szCs w:val="21"/>
              </w:rPr>
              <w:t>(0.118)</w:t>
            </w:r>
          </w:p>
        </w:tc>
        <w:tc>
          <w:tcPr>
            <w:tcW w:w="0" w:type="auto"/>
            <w:tcBorders>
              <w:tl2br w:val="nil"/>
              <w:tr2bl w:val="nil"/>
            </w:tcBorders>
          </w:tcPr>
          <w:p w14:paraId="2A02D3BB" w14:textId="77777777" w:rsidR="004F75ED" w:rsidRDefault="004F75ED">
            <w:pPr>
              <w:jc w:val="center"/>
              <w:rPr>
                <w:rFonts w:ascii="Times New Roman" w:hAnsi="Times New Roman"/>
                <w:sz w:val="21"/>
                <w:szCs w:val="21"/>
              </w:rPr>
            </w:pPr>
          </w:p>
        </w:tc>
        <w:tc>
          <w:tcPr>
            <w:tcW w:w="0" w:type="auto"/>
            <w:tcBorders>
              <w:tl2br w:val="nil"/>
              <w:tr2bl w:val="nil"/>
            </w:tcBorders>
          </w:tcPr>
          <w:p w14:paraId="49817550" w14:textId="77777777" w:rsidR="004F75ED" w:rsidRDefault="004F75ED">
            <w:pPr>
              <w:jc w:val="center"/>
              <w:rPr>
                <w:rFonts w:ascii="Times New Roman" w:hAnsi="Times New Roman"/>
                <w:sz w:val="21"/>
                <w:szCs w:val="21"/>
              </w:rPr>
            </w:pPr>
          </w:p>
        </w:tc>
        <w:tc>
          <w:tcPr>
            <w:tcW w:w="0" w:type="auto"/>
            <w:tcBorders>
              <w:tl2br w:val="nil"/>
              <w:tr2bl w:val="nil"/>
            </w:tcBorders>
          </w:tcPr>
          <w:p w14:paraId="067E69BD" w14:textId="77777777" w:rsidR="004F75ED" w:rsidRDefault="0068585F">
            <w:pPr>
              <w:jc w:val="center"/>
              <w:rPr>
                <w:rFonts w:ascii="Times New Roman" w:hAnsi="Times New Roman"/>
                <w:sz w:val="21"/>
                <w:szCs w:val="21"/>
              </w:rPr>
            </w:pPr>
            <w:r>
              <w:rPr>
                <w:rFonts w:ascii="Times New Roman" w:hAnsi="Times New Roman"/>
                <w:sz w:val="21"/>
                <w:szCs w:val="21"/>
              </w:rPr>
              <w:t>(0.037)</w:t>
            </w:r>
          </w:p>
        </w:tc>
      </w:tr>
      <w:tr w:rsidR="004F75ED" w14:paraId="5785819E" w14:textId="77777777">
        <w:trPr>
          <w:jc w:val="center"/>
        </w:trPr>
        <w:tc>
          <w:tcPr>
            <w:tcW w:w="0" w:type="auto"/>
            <w:tcBorders>
              <w:tl2br w:val="nil"/>
              <w:tr2bl w:val="nil"/>
            </w:tcBorders>
          </w:tcPr>
          <w:p w14:paraId="53BC8E39" w14:textId="77777777" w:rsidR="004F75ED" w:rsidRDefault="0068585F">
            <w:pPr>
              <w:jc w:val="center"/>
              <w:rPr>
                <w:rFonts w:ascii="Times New Roman" w:hAnsi="Times New Roman"/>
                <w:sz w:val="21"/>
                <w:szCs w:val="21"/>
              </w:rPr>
            </w:pPr>
            <w:r>
              <w:rPr>
                <w:rFonts w:ascii="Times New Roman" w:hAnsi="Times New Roman"/>
                <w:sz w:val="21"/>
                <w:szCs w:val="21"/>
              </w:rPr>
              <w:t>Constants</w:t>
            </w:r>
          </w:p>
        </w:tc>
        <w:tc>
          <w:tcPr>
            <w:tcW w:w="0" w:type="auto"/>
            <w:tcBorders>
              <w:tl2br w:val="nil"/>
              <w:tr2bl w:val="nil"/>
            </w:tcBorders>
          </w:tcPr>
          <w:p w14:paraId="03A8FB60" w14:textId="77777777" w:rsidR="004F75ED" w:rsidRDefault="0068585F">
            <w:pPr>
              <w:jc w:val="center"/>
              <w:rPr>
                <w:rFonts w:ascii="Times New Roman" w:hAnsi="Times New Roman"/>
                <w:sz w:val="21"/>
                <w:szCs w:val="21"/>
              </w:rPr>
            </w:pPr>
            <w:r>
              <w:rPr>
                <w:rFonts w:ascii="Times New Roman" w:hAnsi="Times New Roman"/>
                <w:sz w:val="21"/>
                <w:szCs w:val="21"/>
              </w:rPr>
              <w:t>-3.077***</w:t>
            </w:r>
          </w:p>
        </w:tc>
        <w:tc>
          <w:tcPr>
            <w:tcW w:w="0" w:type="auto"/>
            <w:tcBorders>
              <w:tl2br w:val="nil"/>
              <w:tr2bl w:val="nil"/>
            </w:tcBorders>
          </w:tcPr>
          <w:p w14:paraId="04C03D1D" w14:textId="77777777" w:rsidR="004F75ED" w:rsidRDefault="0068585F">
            <w:pPr>
              <w:jc w:val="center"/>
              <w:rPr>
                <w:rFonts w:ascii="Times New Roman" w:hAnsi="Times New Roman"/>
                <w:sz w:val="21"/>
                <w:szCs w:val="21"/>
              </w:rPr>
            </w:pPr>
            <w:r>
              <w:rPr>
                <w:rFonts w:ascii="Times New Roman" w:hAnsi="Times New Roman"/>
                <w:sz w:val="21"/>
                <w:szCs w:val="21"/>
              </w:rPr>
              <w:t>-2.725***</w:t>
            </w:r>
          </w:p>
        </w:tc>
        <w:tc>
          <w:tcPr>
            <w:tcW w:w="0" w:type="auto"/>
            <w:tcBorders>
              <w:tl2br w:val="nil"/>
              <w:tr2bl w:val="nil"/>
            </w:tcBorders>
          </w:tcPr>
          <w:p w14:paraId="5DF52D97" w14:textId="77777777" w:rsidR="004F75ED" w:rsidRDefault="0068585F">
            <w:pPr>
              <w:jc w:val="center"/>
              <w:rPr>
                <w:rFonts w:ascii="Times New Roman" w:hAnsi="Times New Roman"/>
                <w:sz w:val="21"/>
                <w:szCs w:val="21"/>
              </w:rPr>
            </w:pPr>
            <w:r>
              <w:rPr>
                <w:rFonts w:ascii="Times New Roman" w:hAnsi="Times New Roman"/>
                <w:sz w:val="21"/>
                <w:szCs w:val="21"/>
              </w:rPr>
              <w:t>-3.068***</w:t>
            </w:r>
          </w:p>
        </w:tc>
        <w:tc>
          <w:tcPr>
            <w:tcW w:w="0" w:type="auto"/>
            <w:tcBorders>
              <w:tl2br w:val="nil"/>
              <w:tr2bl w:val="nil"/>
            </w:tcBorders>
          </w:tcPr>
          <w:p w14:paraId="21E2F291" w14:textId="77777777" w:rsidR="004F75ED" w:rsidRDefault="0068585F">
            <w:pPr>
              <w:jc w:val="center"/>
              <w:rPr>
                <w:rFonts w:ascii="Times New Roman" w:hAnsi="Times New Roman"/>
                <w:sz w:val="21"/>
                <w:szCs w:val="21"/>
              </w:rPr>
            </w:pPr>
            <w:r>
              <w:rPr>
                <w:rFonts w:ascii="Times New Roman" w:hAnsi="Times New Roman"/>
                <w:sz w:val="21"/>
                <w:szCs w:val="21"/>
              </w:rPr>
              <w:t>-1.170*</w:t>
            </w:r>
          </w:p>
        </w:tc>
        <w:tc>
          <w:tcPr>
            <w:tcW w:w="0" w:type="auto"/>
            <w:tcBorders>
              <w:tl2br w:val="nil"/>
              <w:tr2bl w:val="nil"/>
            </w:tcBorders>
          </w:tcPr>
          <w:p w14:paraId="1A80700E" w14:textId="77777777" w:rsidR="004F75ED" w:rsidRDefault="0068585F">
            <w:pPr>
              <w:jc w:val="center"/>
              <w:rPr>
                <w:rFonts w:ascii="Times New Roman" w:hAnsi="Times New Roman"/>
                <w:sz w:val="21"/>
                <w:szCs w:val="21"/>
              </w:rPr>
            </w:pPr>
            <w:r>
              <w:rPr>
                <w:rFonts w:ascii="Times New Roman" w:hAnsi="Times New Roman"/>
                <w:sz w:val="21"/>
                <w:szCs w:val="21"/>
              </w:rPr>
              <w:t>-1.087*</w:t>
            </w:r>
          </w:p>
        </w:tc>
        <w:tc>
          <w:tcPr>
            <w:tcW w:w="0" w:type="auto"/>
            <w:tcBorders>
              <w:tl2br w:val="nil"/>
              <w:tr2bl w:val="nil"/>
            </w:tcBorders>
          </w:tcPr>
          <w:p w14:paraId="4C579896" w14:textId="77777777" w:rsidR="004F75ED" w:rsidRDefault="0068585F">
            <w:pPr>
              <w:jc w:val="center"/>
              <w:rPr>
                <w:rFonts w:ascii="Times New Roman" w:hAnsi="Times New Roman"/>
                <w:sz w:val="21"/>
                <w:szCs w:val="21"/>
              </w:rPr>
            </w:pPr>
            <w:r>
              <w:rPr>
                <w:rFonts w:ascii="Times New Roman" w:hAnsi="Times New Roman"/>
                <w:sz w:val="21"/>
                <w:szCs w:val="21"/>
              </w:rPr>
              <w:t>-1.139*</w:t>
            </w:r>
          </w:p>
        </w:tc>
      </w:tr>
      <w:tr w:rsidR="004F75ED" w14:paraId="201E2089" w14:textId="77777777">
        <w:trPr>
          <w:jc w:val="center"/>
        </w:trPr>
        <w:tc>
          <w:tcPr>
            <w:tcW w:w="0" w:type="auto"/>
            <w:tcBorders>
              <w:tl2br w:val="nil"/>
              <w:tr2bl w:val="nil"/>
            </w:tcBorders>
          </w:tcPr>
          <w:p w14:paraId="37CA5D0C" w14:textId="77777777" w:rsidR="004F75ED" w:rsidRDefault="004F75ED">
            <w:pPr>
              <w:jc w:val="center"/>
              <w:rPr>
                <w:rFonts w:ascii="Times New Roman" w:hAnsi="Times New Roman"/>
                <w:sz w:val="21"/>
                <w:szCs w:val="21"/>
              </w:rPr>
            </w:pPr>
          </w:p>
        </w:tc>
        <w:tc>
          <w:tcPr>
            <w:tcW w:w="0" w:type="auto"/>
            <w:tcBorders>
              <w:tl2br w:val="nil"/>
              <w:tr2bl w:val="nil"/>
            </w:tcBorders>
          </w:tcPr>
          <w:p w14:paraId="6960563F" w14:textId="77777777" w:rsidR="004F75ED" w:rsidRDefault="0068585F">
            <w:pPr>
              <w:jc w:val="center"/>
              <w:rPr>
                <w:rFonts w:ascii="Times New Roman" w:hAnsi="Times New Roman"/>
                <w:sz w:val="21"/>
                <w:szCs w:val="21"/>
              </w:rPr>
            </w:pPr>
            <w:r>
              <w:rPr>
                <w:rFonts w:ascii="Times New Roman" w:hAnsi="Times New Roman"/>
                <w:sz w:val="21"/>
                <w:szCs w:val="21"/>
              </w:rPr>
              <w:t>(0.590)</w:t>
            </w:r>
          </w:p>
        </w:tc>
        <w:tc>
          <w:tcPr>
            <w:tcW w:w="0" w:type="auto"/>
            <w:tcBorders>
              <w:tl2br w:val="nil"/>
              <w:tr2bl w:val="nil"/>
            </w:tcBorders>
          </w:tcPr>
          <w:p w14:paraId="2FD99444" w14:textId="77777777" w:rsidR="004F75ED" w:rsidRDefault="0068585F">
            <w:pPr>
              <w:jc w:val="center"/>
              <w:rPr>
                <w:rFonts w:ascii="Times New Roman" w:hAnsi="Times New Roman"/>
                <w:sz w:val="21"/>
                <w:szCs w:val="21"/>
              </w:rPr>
            </w:pPr>
            <w:r>
              <w:rPr>
                <w:rFonts w:ascii="Times New Roman" w:hAnsi="Times New Roman"/>
                <w:sz w:val="21"/>
                <w:szCs w:val="21"/>
              </w:rPr>
              <w:t>(0.597)</w:t>
            </w:r>
          </w:p>
        </w:tc>
        <w:tc>
          <w:tcPr>
            <w:tcW w:w="0" w:type="auto"/>
            <w:tcBorders>
              <w:tl2br w:val="nil"/>
              <w:tr2bl w:val="nil"/>
            </w:tcBorders>
          </w:tcPr>
          <w:p w14:paraId="4919C553" w14:textId="77777777" w:rsidR="004F75ED" w:rsidRDefault="0068585F">
            <w:pPr>
              <w:jc w:val="center"/>
              <w:rPr>
                <w:rFonts w:ascii="Times New Roman" w:hAnsi="Times New Roman"/>
                <w:sz w:val="21"/>
                <w:szCs w:val="21"/>
              </w:rPr>
            </w:pPr>
            <w:r>
              <w:rPr>
                <w:rFonts w:ascii="Times New Roman" w:hAnsi="Times New Roman"/>
                <w:sz w:val="21"/>
                <w:szCs w:val="21"/>
              </w:rPr>
              <w:t>(0.611)</w:t>
            </w:r>
          </w:p>
        </w:tc>
        <w:tc>
          <w:tcPr>
            <w:tcW w:w="0" w:type="auto"/>
            <w:tcBorders>
              <w:tl2br w:val="nil"/>
              <w:tr2bl w:val="nil"/>
            </w:tcBorders>
          </w:tcPr>
          <w:p w14:paraId="7CB3EC12" w14:textId="77777777" w:rsidR="004F75ED" w:rsidRDefault="0068585F">
            <w:pPr>
              <w:jc w:val="center"/>
              <w:rPr>
                <w:rFonts w:ascii="Times New Roman" w:hAnsi="Times New Roman"/>
                <w:sz w:val="21"/>
                <w:szCs w:val="21"/>
              </w:rPr>
            </w:pPr>
            <w:r>
              <w:rPr>
                <w:rFonts w:ascii="Times New Roman" w:hAnsi="Times New Roman"/>
                <w:sz w:val="21"/>
                <w:szCs w:val="21"/>
              </w:rPr>
              <w:t>(0.646)</w:t>
            </w:r>
          </w:p>
        </w:tc>
        <w:tc>
          <w:tcPr>
            <w:tcW w:w="0" w:type="auto"/>
            <w:tcBorders>
              <w:tl2br w:val="nil"/>
              <w:tr2bl w:val="nil"/>
            </w:tcBorders>
          </w:tcPr>
          <w:p w14:paraId="1D747676" w14:textId="77777777" w:rsidR="004F75ED" w:rsidRDefault="0068585F">
            <w:pPr>
              <w:jc w:val="center"/>
              <w:rPr>
                <w:rFonts w:ascii="Times New Roman" w:hAnsi="Times New Roman"/>
                <w:sz w:val="21"/>
                <w:szCs w:val="21"/>
              </w:rPr>
            </w:pPr>
            <w:r>
              <w:rPr>
                <w:rFonts w:ascii="Times New Roman" w:hAnsi="Times New Roman"/>
                <w:sz w:val="21"/>
                <w:szCs w:val="21"/>
              </w:rPr>
              <w:t>(0.652)</w:t>
            </w:r>
          </w:p>
        </w:tc>
        <w:tc>
          <w:tcPr>
            <w:tcW w:w="0" w:type="auto"/>
            <w:tcBorders>
              <w:tl2br w:val="nil"/>
              <w:tr2bl w:val="nil"/>
            </w:tcBorders>
          </w:tcPr>
          <w:p w14:paraId="17F15387" w14:textId="77777777" w:rsidR="004F75ED" w:rsidRDefault="0068585F">
            <w:pPr>
              <w:jc w:val="center"/>
              <w:rPr>
                <w:rFonts w:ascii="Times New Roman" w:hAnsi="Times New Roman"/>
                <w:sz w:val="21"/>
                <w:szCs w:val="21"/>
              </w:rPr>
            </w:pPr>
            <w:r>
              <w:rPr>
                <w:rFonts w:ascii="Times New Roman" w:hAnsi="Times New Roman"/>
                <w:sz w:val="21"/>
                <w:szCs w:val="21"/>
              </w:rPr>
              <w:t>(0.647)</w:t>
            </w:r>
          </w:p>
        </w:tc>
      </w:tr>
      <w:tr w:rsidR="004F75ED" w14:paraId="16B3795A" w14:textId="77777777">
        <w:trPr>
          <w:jc w:val="center"/>
        </w:trPr>
        <w:tc>
          <w:tcPr>
            <w:tcW w:w="0" w:type="auto"/>
            <w:tcBorders>
              <w:tl2br w:val="nil"/>
              <w:tr2bl w:val="nil"/>
            </w:tcBorders>
          </w:tcPr>
          <w:p w14:paraId="3ED2EDFA" w14:textId="77777777" w:rsidR="004F75ED" w:rsidRDefault="0068585F">
            <w:pPr>
              <w:jc w:val="center"/>
              <w:rPr>
                <w:rFonts w:ascii="Times New Roman" w:hAnsi="Times New Roman"/>
                <w:sz w:val="21"/>
                <w:szCs w:val="21"/>
              </w:rPr>
            </w:pPr>
            <w:r>
              <w:rPr>
                <w:rFonts w:ascii="Times New Roman" w:hAnsi="Times New Roman"/>
                <w:sz w:val="21"/>
                <w:szCs w:val="21"/>
              </w:rPr>
              <w:t>N</w:t>
            </w:r>
          </w:p>
        </w:tc>
        <w:tc>
          <w:tcPr>
            <w:tcW w:w="0" w:type="auto"/>
            <w:tcBorders>
              <w:tl2br w:val="nil"/>
              <w:tr2bl w:val="nil"/>
            </w:tcBorders>
          </w:tcPr>
          <w:p w14:paraId="3D00713A" w14:textId="77777777" w:rsidR="004F75ED" w:rsidRDefault="0068585F">
            <w:pPr>
              <w:jc w:val="center"/>
              <w:rPr>
                <w:rFonts w:ascii="Times New Roman" w:hAnsi="Times New Roman"/>
                <w:sz w:val="21"/>
                <w:szCs w:val="21"/>
              </w:rPr>
            </w:pPr>
            <w:r>
              <w:rPr>
                <w:rFonts w:ascii="Times New Roman" w:hAnsi="Times New Roman"/>
                <w:sz w:val="21"/>
                <w:szCs w:val="21"/>
              </w:rPr>
              <w:t>10797</w:t>
            </w:r>
          </w:p>
        </w:tc>
        <w:tc>
          <w:tcPr>
            <w:tcW w:w="0" w:type="auto"/>
            <w:tcBorders>
              <w:tl2br w:val="nil"/>
              <w:tr2bl w:val="nil"/>
            </w:tcBorders>
          </w:tcPr>
          <w:p w14:paraId="55049D01" w14:textId="77777777" w:rsidR="004F75ED" w:rsidRDefault="0068585F">
            <w:pPr>
              <w:jc w:val="center"/>
              <w:rPr>
                <w:rFonts w:ascii="Times New Roman" w:hAnsi="Times New Roman"/>
                <w:sz w:val="21"/>
                <w:szCs w:val="21"/>
              </w:rPr>
            </w:pPr>
            <w:r>
              <w:rPr>
                <w:rFonts w:ascii="Times New Roman" w:hAnsi="Times New Roman"/>
                <w:sz w:val="21"/>
                <w:szCs w:val="21"/>
              </w:rPr>
              <w:t>10793</w:t>
            </w:r>
          </w:p>
        </w:tc>
        <w:tc>
          <w:tcPr>
            <w:tcW w:w="0" w:type="auto"/>
            <w:tcBorders>
              <w:tl2br w:val="nil"/>
              <w:tr2bl w:val="nil"/>
            </w:tcBorders>
          </w:tcPr>
          <w:p w14:paraId="2D080E86" w14:textId="77777777" w:rsidR="004F75ED" w:rsidRDefault="0068585F">
            <w:pPr>
              <w:jc w:val="center"/>
              <w:rPr>
                <w:rFonts w:ascii="Times New Roman" w:hAnsi="Times New Roman"/>
                <w:sz w:val="21"/>
                <w:szCs w:val="21"/>
              </w:rPr>
            </w:pPr>
            <w:r>
              <w:rPr>
                <w:rFonts w:ascii="Times New Roman" w:hAnsi="Times New Roman"/>
                <w:sz w:val="21"/>
                <w:szCs w:val="21"/>
              </w:rPr>
              <w:t>10797</w:t>
            </w:r>
          </w:p>
        </w:tc>
        <w:tc>
          <w:tcPr>
            <w:tcW w:w="0" w:type="auto"/>
            <w:tcBorders>
              <w:tl2br w:val="nil"/>
              <w:tr2bl w:val="nil"/>
            </w:tcBorders>
          </w:tcPr>
          <w:p w14:paraId="2921F862" w14:textId="77777777" w:rsidR="004F75ED" w:rsidRDefault="0068585F">
            <w:pPr>
              <w:jc w:val="center"/>
              <w:rPr>
                <w:rFonts w:ascii="Times New Roman" w:hAnsi="Times New Roman"/>
                <w:sz w:val="21"/>
                <w:szCs w:val="21"/>
              </w:rPr>
            </w:pPr>
            <w:r>
              <w:rPr>
                <w:rFonts w:ascii="Times New Roman" w:hAnsi="Times New Roman"/>
                <w:sz w:val="21"/>
                <w:szCs w:val="21"/>
              </w:rPr>
              <w:t>20189</w:t>
            </w:r>
          </w:p>
        </w:tc>
        <w:tc>
          <w:tcPr>
            <w:tcW w:w="0" w:type="auto"/>
            <w:tcBorders>
              <w:tl2br w:val="nil"/>
              <w:tr2bl w:val="nil"/>
            </w:tcBorders>
          </w:tcPr>
          <w:p w14:paraId="174288F1" w14:textId="77777777" w:rsidR="004F75ED" w:rsidRDefault="0068585F">
            <w:pPr>
              <w:jc w:val="center"/>
              <w:rPr>
                <w:rFonts w:ascii="Times New Roman" w:hAnsi="Times New Roman"/>
                <w:sz w:val="21"/>
                <w:szCs w:val="21"/>
              </w:rPr>
            </w:pPr>
            <w:r>
              <w:rPr>
                <w:rFonts w:ascii="Times New Roman" w:hAnsi="Times New Roman"/>
                <w:sz w:val="21"/>
                <w:szCs w:val="21"/>
              </w:rPr>
              <w:t>20184</w:t>
            </w:r>
          </w:p>
        </w:tc>
        <w:tc>
          <w:tcPr>
            <w:tcW w:w="0" w:type="auto"/>
            <w:tcBorders>
              <w:tl2br w:val="nil"/>
              <w:tr2bl w:val="nil"/>
            </w:tcBorders>
          </w:tcPr>
          <w:p w14:paraId="6E8C4802" w14:textId="77777777" w:rsidR="004F75ED" w:rsidRDefault="0068585F">
            <w:pPr>
              <w:jc w:val="center"/>
              <w:rPr>
                <w:rFonts w:ascii="Times New Roman" w:hAnsi="Times New Roman"/>
                <w:sz w:val="21"/>
                <w:szCs w:val="21"/>
              </w:rPr>
            </w:pPr>
            <w:r>
              <w:rPr>
                <w:rFonts w:ascii="Times New Roman" w:hAnsi="Times New Roman"/>
                <w:sz w:val="21"/>
                <w:szCs w:val="21"/>
              </w:rPr>
              <w:t>20189</w:t>
            </w:r>
          </w:p>
        </w:tc>
      </w:tr>
      <w:tr w:rsidR="004F75ED" w14:paraId="6343CB34" w14:textId="77777777">
        <w:trPr>
          <w:jc w:val="center"/>
        </w:trPr>
        <w:tc>
          <w:tcPr>
            <w:tcW w:w="0" w:type="auto"/>
            <w:tcBorders>
              <w:tl2br w:val="nil"/>
              <w:tr2bl w:val="nil"/>
            </w:tcBorders>
          </w:tcPr>
          <w:p w14:paraId="7E4338A6" w14:textId="77777777" w:rsidR="004F75ED" w:rsidRDefault="0068585F">
            <w:pPr>
              <w:jc w:val="center"/>
              <w:rPr>
                <w:rFonts w:ascii="Times New Roman" w:hAnsi="Times New Roman"/>
                <w:sz w:val="21"/>
                <w:szCs w:val="21"/>
              </w:rPr>
            </w:pPr>
            <w:r>
              <w:rPr>
                <w:rFonts w:ascii="Times New Roman" w:hAnsi="Times New Roman"/>
                <w:sz w:val="21"/>
                <w:szCs w:val="21"/>
              </w:rPr>
              <w:t>P</w:t>
            </w:r>
            <w:r>
              <w:rPr>
                <w:rFonts w:ascii="Times New Roman" w:hAnsi="Times New Roman"/>
                <w:sz w:val="21"/>
                <w:szCs w:val="21"/>
              </w:rPr>
              <w:t>seudo R</w:t>
            </w:r>
            <w:r>
              <w:rPr>
                <w:rFonts w:ascii="Times New Roman" w:hAnsi="Times New Roman"/>
                <w:sz w:val="21"/>
                <w:szCs w:val="21"/>
                <w:vertAlign w:val="superscript"/>
              </w:rPr>
              <w:t>2</w:t>
            </w:r>
          </w:p>
        </w:tc>
        <w:tc>
          <w:tcPr>
            <w:tcW w:w="0" w:type="auto"/>
            <w:tcBorders>
              <w:tl2br w:val="nil"/>
              <w:tr2bl w:val="nil"/>
            </w:tcBorders>
          </w:tcPr>
          <w:p w14:paraId="73E13907" w14:textId="77777777" w:rsidR="004F75ED" w:rsidRDefault="0068585F">
            <w:pPr>
              <w:jc w:val="center"/>
              <w:rPr>
                <w:rFonts w:ascii="Times New Roman" w:hAnsi="Times New Roman"/>
                <w:sz w:val="21"/>
                <w:szCs w:val="21"/>
              </w:rPr>
            </w:pPr>
            <w:r>
              <w:rPr>
                <w:rFonts w:ascii="Times New Roman" w:hAnsi="Times New Roman"/>
                <w:sz w:val="21"/>
                <w:szCs w:val="21"/>
              </w:rPr>
              <w:t>0.098</w:t>
            </w:r>
          </w:p>
        </w:tc>
        <w:tc>
          <w:tcPr>
            <w:tcW w:w="0" w:type="auto"/>
            <w:tcBorders>
              <w:tl2br w:val="nil"/>
              <w:tr2bl w:val="nil"/>
            </w:tcBorders>
          </w:tcPr>
          <w:p w14:paraId="2255C425" w14:textId="77777777" w:rsidR="004F75ED" w:rsidRDefault="0068585F">
            <w:pPr>
              <w:jc w:val="center"/>
              <w:rPr>
                <w:rFonts w:ascii="Times New Roman" w:hAnsi="Times New Roman"/>
                <w:sz w:val="21"/>
                <w:szCs w:val="21"/>
              </w:rPr>
            </w:pPr>
            <w:r>
              <w:rPr>
                <w:rFonts w:ascii="Times New Roman" w:hAnsi="Times New Roman"/>
                <w:sz w:val="21"/>
                <w:szCs w:val="21"/>
              </w:rPr>
              <w:t>0.100</w:t>
            </w:r>
          </w:p>
        </w:tc>
        <w:tc>
          <w:tcPr>
            <w:tcW w:w="0" w:type="auto"/>
            <w:tcBorders>
              <w:tl2br w:val="nil"/>
              <w:tr2bl w:val="nil"/>
            </w:tcBorders>
          </w:tcPr>
          <w:p w14:paraId="4F5289FF" w14:textId="77777777" w:rsidR="004F75ED" w:rsidRDefault="0068585F">
            <w:pPr>
              <w:jc w:val="center"/>
              <w:rPr>
                <w:rFonts w:ascii="Times New Roman" w:hAnsi="Times New Roman"/>
                <w:sz w:val="21"/>
                <w:szCs w:val="21"/>
              </w:rPr>
            </w:pPr>
            <w:r>
              <w:rPr>
                <w:rFonts w:ascii="Times New Roman" w:hAnsi="Times New Roman"/>
                <w:sz w:val="21"/>
                <w:szCs w:val="21"/>
              </w:rPr>
              <w:t>0.100</w:t>
            </w:r>
          </w:p>
        </w:tc>
        <w:tc>
          <w:tcPr>
            <w:tcW w:w="0" w:type="auto"/>
            <w:tcBorders>
              <w:tl2br w:val="nil"/>
              <w:tr2bl w:val="nil"/>
            </w:tcBorders>
          </w:tcPr>
          <w:p w14:paraId="2C84CB36" w14:textId="77777777" w:rsidR="004F75ED" w:rsidRDefault="0068585F">
            <w:pPr>
              <w:jc w:val="center"/>
              <w:rPr>
                <w:rFonts w:ascii="Times New Roman" w:hAnsi="Times New Roman"/>
                <w:sz w:val="21"/>
                <w:szCs w:val="21"/>
              </w:rPr>
            </w:pPr>
            <w:r>
              <w:rPr>
                <w:rFonts w:ascii="Times New Roman" w:hAnsi="Times New Roman"/>
                <w:sz w:val="21"/>
                <w:szCs w:val="21"/>
              </w:rPr>
              <w:t>0.114</w:t>
            </w:r>
          </w:p>
        </w:tc>
        <w:tc>
          <w:tcPr>
            <w:tcW w:w="0" w:type="auto"/>
            <w:tcBorders>
              <w:tl2br w:val="nil"/>
              <w:tr2bl w:val="nil"/>
            </w:tcBorders>
          </w:tcPr>
          <w:p w14:paraId="7D74ACB5" w14:textId="77777777" w:rsidR="004F75ED" w:rsidRDefault="0068585F">
            <w:pPr>
              <w:jc w:val="center"/>
              <w:rPr>
                <w:rFonts w:ascii="Times New Roman" w:hAnsi="Times New Roman"/>
                <w:sz w:val="21"/>
                <w:szCs w:val="21"/>
              </w:rPr>
            </w:pPr>
            <w:r>
              <w:rPr>
                <w:rFonts w:ascii="Times New Roman" w:hAnsi="Times New Roman"/>
                <w:sz w:val="21"/>
                <w:szCs w:val="21"/>
              </w:rPr>
              <w:t>0.114</w:t>
            </w:r>
          </w:p>
        </w:tc>
        <w:tc>
          <w:tcPr>
            <w:tcW w:w="0" w:type="auto"/>
            <w:tcBorders>
              <w:tl2br w:val="nil"/>
              <w:tr2bl w:val="nil"/>
            </w:tcBorders>
          </w:tcPr>
          <w:p w14:paraId="001290A5" w14:textId="77777777" w:rsidR="004F75ED" w:rsidRDefault="0068585F">
            <w:pPr>
              <w:jc w:val="center"/>
              <w:rPr>
                <w:rFonts w:ascii="Times New Roman" w:hAnsi="Times New Roman"/>
                <w:sz w:val="21"/>
                <w:szCs w:val="21"/>
              </w:rPr>
            </w:pPr>
            <w:r>
              <w:rPr>
                <w:rFonts w:ascii="Times New Roman" w:hAnsi="Times New Roman"/>
                <w:sz w:val="21"/>
                <w:szCs w:val="21"/>
              </w:rPr>
              <w:t>0.115</w:t>
            </w:r>
          </w:p>
        </w:tc>
      </w:tr>
      <w:tr w:rsidR="004F75ED" w14:paraId="65998989" w14:textId="77777777">
        <w:trPr>
          <w:jc w:val="center"/>
        </w:trPr>
        <w:tc>
          <w:tcPr>
            <w:tcW w:w="0" w:type="auto"/>
            <w:tcBorders>
              <w:tl2br w:val="nil"/>
              <w:tr2bl w:val="nil"/>
            </w:tcBorders>
          </w:tcPr>
          <w:p w14:paraId="3AD76BC0" w14:textId="77777777" w:rsidR="004F75ED" w:rsidRDefault="0068585F">
            <w:pPr>
              <w:jc w:val="center"/>
              <w:rPr>
                <w:rFonts w:ascii="Times New Roman" w:hAnsi="Times New Roman"/>
                <w:sz w:val="21"/>
                <w:szCs w:val="21"/>
              </w:rPr>
            </w:pPr>
            <w:r>
              <w:rPr>
                <w:rFonts w:ascii="Times New Roman" w:hAnsi="Times New Roman"/>
                <w:sz w:val="21"/>
                <w:szCs w:val="21"/>
              </w:rPr>
              <w:t>Industry</w:t>
            </w:r>
          </w:p>
        </w:tc>
        <w:tc>
          <w:tcPr>
            <w:tcW w:w="0" w:type="auto"/>
            <w:tcBorders>
              <w:tl2br w:val="nil"/>
              <w:tr2bl w:val="nil"/>
            </w:tcBorders>
          </w:tcPr>
          <w:p w14:paraId="754D6E67"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36915476"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00621434"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4DADC07E"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1DBE850F"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310345CD" w14:textId="77777777" w:rsidR="004F75ED" w:rsidRDefault="0068585F">
            <w:pPr>
              <w:jc w:val="center"/>
              <w:rPr>
                <w:rFonts w:ascii="Times New Roman" w:hAnsi="Times New Roman"/>
                <w:sz w:val="21"/>
                <w:szCs w:val="21"/>
              </w:rPr>
            </w:pPr>
            <w:r>
              <w:rPr>
                <w:rFonts w:ascii="Times New Roman" w:hAnsi="Times New Roman"/>
                <w:sz w:val="21"/>
                <w:szCs w:val="21"/>
              </w:rPr>
              <w:t>Yes</w:t>
            </w:r>
          </w:p>
        </w:tc>
      </w:tr>
      <w:tr w:rsidR="004F75ED" w14:paraId="2F712F49" w14:textId="77777777">
        <w:trPr>
          <w:jc w:val="center"/>
        </w:trPr>
        <w:tc>
          <w:tcPr>
            <w:tcW w:w="0" w:type="auto"/>
            <w:tcBorders>
              <w:tl2br w:val="nil"/>
              <w:tr2bl w:val="nil"/>
            </w:tcBorders>
          </w:tcPr>
          <w:p w14:paraId="4E3E3239" w14:textId="77777777" w:rsidR="004F75ED" w:rsidRDefault="0068585F">
            <w:pPr>
              <w:jc w:val="center"/>
              <w:rPr>
                <w:rFonts w:ascii="Times New Roman" w:hAnsi="Times New Roman"/>
                <w:sz w:val="21"/>
                <w:szCs w:val="21"/>
              </w:rPr>
            </w:pPr>
            <w:r>
              <w:rPr>
                <w:rFonts w:ascii="Times New Roman" w:hAnsi="Times New Roman"/>
                <w:sz w:val="21"/>
                <w:szCs w:val="21"/>
              </w:rPr>
              <w:t>Year</w:t>
            </w:r>
          </w:p>
        </w:tc>
        <w:tc>
          <w:tcPr>
            <w:tcW w:w="0" w:type="auto"/>
            <w:tcBorders>
              <w:tl2br w:val="nil"/>
              <w:tr2bl w:val="nil"/>
            </w:tcBorders>
          </w:tcPr>
          <w:p w14:paraId="43198C4C"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46282669"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0D566C14"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477CFE40"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2132C5ED"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33DFE56C" w14:textId="77777777" w:rsidR="004F75ED" w:rsidRDefault="0068585F">
            <w:pPr>
              <w:jc w:val="center"/>
              <w:rPr>
                <w:rFonts w:ascii="Times New Roman" w:hAnsi="Times New Roman"/>
                <w:sz w:val="21"/>
                <w:szCs w:val="21"/>
              </w:rPr>
            </w:pPr>
            <w:r>
              <w:rPr>
                <w:rFonts w:ascii="Times New Roman" w:hAnsi="Times New Roman"/>
                <w:sz w:val="21"/>
                <w:szCs w:val="21"/>
              </w:rPr>
              <w:t>Yes</w:t>
            </w:r>
          </w:p>
        </w:tc>
      </w:tr>
    </w:tbl>
    <w:p w14:paraId="242FCF33" w14:textId="77777777" w:rsidR="004F75ED" w:rsidRDefault="0068585F">
      <w:pPr>
        <w:rPr>
          <w:rFonts w:ascii="Times New Roman" w:hAnsi="Times New Roman"/>
          <w:i/>
          <w:iCs/>
          <w:sz w:val="21"/>
          <w:szCs w:val="21"/>
        </w:rPr>
      </w:pPr>
      <w:r>
        <w:rPr>
          <w:rFonts w:ascii="Times New Roman" w:hAnsi="Times New Roman"/>
          <w:i/>
          <w:iCs/>
          <w:sz w:val="21"/>
          <w:szCs w:val="21"/>
        </w:rPr>
        <w:t xml:space="preserve">Note: </w:t>
      </w:r>
      <w:r>
        <w:rPr>
          <w:rFonts w:ascii="Times New Roman" w:hAnsi="Times New Roman"/>
          <w:i/>
          <w:iCs/>
          <w:sz w:val="21"/>
          <w:szCs w:val="21"/>
        </w:rPr>
        <w:t>Standard errors in parentheses</w:t>
      </w:r>
    </w:p>
    <w:p w14:paraId="592C9C89" w14:textId="77777777" w:rsidR="004F75ED" w:rsidRDefault="0068585F">
      <w:pPr>
        <w:rPr>
          <w:rFonts w:ascii="Times New Roman" w:hAnsi="Times New Roman"/>
        </w:rPr>
      </w:pPr>
      <w:r>
        <w:rPr>
          <w:rFonts w:ascii="Times New Roman" w:hAnsi="Times New Roman"/>
          <w:i/>
          <w:iCs/>
          <w:sz w:val="21"/>
          <w:szCs w:val="21"/>
          <w:vertAlign w:val="superscript"/>
        </w:rPr>
        <w:t>*</w:t>
      </w:r>
      <w:r>
        <w:rPr>
          <w:rFonts w:ascii="Times New Roman" w:hAnsi="Times New Roman"/>
          <w:i/>
          <w:iCs/>
          <w:sz w:val="21"/>
          <w:szCs w:val="21"/>
        </w:rPr>
        <w:t xml:space="preserve"> p &lt; 0.10, </w:t>
      </w:r>
      <w:r>
        <w:rPr>
          <w:rFonts w:ascii="Times New Roman" w:hAnsi="Times New Roman"/>
          <w:i/>
          <w:iCs/>
          <w:sz w:val="21"/>
          <w:szCs w:val="21"/>
          <w:vertAlign w:val="superscript"/>
        </w:rPr>
        <w:t>**</w:t>
      </w:r>
      <w:r>
        <w:rPr>
          <w:rFonts w:ascii="Times New Roman" w:hAnsi="Times New Roman"/>
          <w:i/>
          <w:iCs/>
          <w:sz w:val="21"/>
          <w:szCs w:val="21"/>
        </w:rPr>
        <w:t xml:space="preserve"> p &lt; 0.05, </w:t>
      </w:r>
      <w:r>
        <w:rPr>
          <w:rFonts w:ascii="Times New Roman" w:hAnsi="Times New Roman"/>
          <w:i/>
          <w:iCs/>
          <w:sz w:val="21"/>
          <w:szCs w:val="21"/>
          <w:vertAlign w:val="superscript"/>
        </w:rPr>
        <w:t>***</w:t>
      </w:r>
      <w:r>
        <w:rPr>
          <w:rFonts w:ascii="Times New Roman" w:hAnsi="Times New Roman"/>
          <w:i/>
          <w:iCs/>
          <w:sz w:val="21"/>
          <w:szCs w:val="21"/>
        </w:rPr>
        <w:t xml:space="preserve"> p &lt; 0.01</w:t>
      </w:r>
    </w:p>
    <w:p w14:paraId="1F7E18C6" w14:textId="77777777" w:rsidR="004F75ED" w:rsidRDefault="004F75ED">
      <w:pPr>
        <w:ind w:firstLineChars="200" w:firstLine="420"/>
        <w:jc w:val="both"/>
        <w:rPr>
          <w:rFonts w:ascii="Times New Roman" w:hAnsi="Times New Roman"/>
          <w:sz w:val="21"/>
          <w:szCs w:val="21"/>
        </w:rPr>
      </w:pPr>
    </w:p>
    <w:p w14:paraId="43893813"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The varying levels of pollution result in different environmental pressures and societal expectations, highlighting the need to examine how the research hypotheses function under different pollution intensities. </w:t>
      </w:r>
      <w:r>
        <w:rPr>
          <w:rFonts w:ascii="Times New Roman Regular" w:hAnsi="Times New Roman Regular" w:cs="Times New Roman Regular"/>
          <w:sz w:val="21"/>
          <w:szCs w:val="21"/>
        </w:rPr>
        <w:t>First, concerning the relationship between t</w:t>
      </w:r>
      <w:r>
        <w:rPr>
          <w:rFonts w:ascii="Times New Roman Regular" w:hAnsi="Times New Roman Regular" w:cs="Times New Roman Regular"/>
          <w:sz w:val="21"/>
          <w:szCs w:val="21"/>
        </w:rPr>
        <w:t>ransition climate risk (TCR) and green mergers and acquisitions (GMA), the regression results reveal contrasting effects for firms with varying pollution levels. For non-heavy-polluting firms, Model 1 yields an insignificant coefficient of 2.440 (p &gt; 0.1),</w:t>
      </w:r>
      <w:r>
        <w:rPr>
          <w:rFonts w:ascii="Times New Roman Regular" w:hAnsi="Times New Roman Regular" w:cs="Times New Roman Regular"/>
          <w:sz w:val="21"/>
          <w:szCs w:val="21"/>
        </w:rPr>
        <w:t xml:space="preserve"> while for heavy-polluting firms, Model 4 shows a significant positive coefficient of 1.855 (p &lt; 0.01). These findings suggest that the positive impact of TCR on GMA is more pronounced for heavy-polluting firms. This is likely due to the heightened regulat</w:t>
      </w:r>
      <w:r>
        <w:rPr>
          <w:rFonts w:ascii="Times New Roman Regular" w:hAnsi="Times New Roman Regular" w:cs="Times New Roman Regular"/>
          <w:sz w:val="21"/>
          <w:szCs w:val="21"/>
        </w:rPr>
        <w:t>ory and societal pressures faced by these firms to reduce carbon emissions and comply with stricter environmental standards. Consequently, in the face of transition climate risk, heavy-polluting firms are more inclined to pursue green M&amp;A as a strategic re</w:t>
      </w:r>
      <w:r>
        <w:rPr>
          <w:rFonts w:ascii="Times New Roman Regular" w:hAnsi="Times New Roman Regular" w:cs="Times New Roman Regular"/>
          <w:sz w:val="21"/>
          <w:szCs w:val="21"/>
        </w:rPr>
        <w:t>sponse to ensure compliance and adaptation to stringent regulations.</w:t>
      </w:r>
    </w:p>
    <w:p w14:paraId="02390A12"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Second, regarding the moderating effect of government subsidies (GS), Model 2 for non-heavy-polluting firms shows an insignificant coefficient of 0.078 (p &gt; 0.1) for the interaction term </w:t>
      </w:r>
      <w:r>
        <w:rPr>
          <w:rFonts w:ascii="Times New Roman Regular" w:hAnsi="Times New Roman Regular" w:cs="Times New Roman Regular"/>
          <w:sz w:val="21"/>
          <w:szCs w:val="21"/>
        </w:rPr>
        <w:t>(TCR*GS). In contrast, Model 5 for heavy-polluting firms indicates a significant positive coefficient of 0.162 (p &lt; 0.05) for the same interaction term. This suggests that government subsidies notably enhance the positive relationship between TCR and GMA f</w:t>
      </w:r>
      <w:r>
        <w:rPr>
          <w:rFonts w:ascii="Times New Roman Regular" w:hAnsi="Times New Roman Regular" w:cs="Times New Roman Regular"/>
          <w:sz w:val="21"/>
          <w:szCs w:val="21"/>
        </w:rPr>
        <w:t>or heavy-polluting firms, whereas no such effect is observed in non-heavy-polluting firms. This divergence may stem from the relatively lower pressure on non-heavy-polluting firms to engage in green transformations. Even with subsidies, these firms may pri</w:t>
      </w:r>
      <w:r>
        <w:rPr>
          <w:rFonts w:ascii="Times New Roman Regular" w:hAnsi="Times New Roman Regular" w:cs="Times New Roman Regular"/>
          <w:sz w:val="21"/>
          <w:szCs w:val="21"/>
        </w:rPr>
        <w:t>oritize other strategic objectives over green M&amp;A in response to transition climate risks.</w:t>
      </w:r>
    </w:p>
    <w:p w14:paraId="61440DDC" w14:textId="77777777" w:rsidR="004F75ED" w:rsidRDefault="0068585F">
      <w:pPr>
        <w:ind w:firstLineChars="200" w:firstLine="420"/>
        <w:jc w:val="both"/>
        <w:rPr>
          <w:rFonts w:ascii="Times New Roman" w:hAnsi="Times New Roman"/>
          <w:sz w:val="21"/>
          <w:szCs w:val="21"/>
        </w:rPr>
      </w:pPr>
      <w:r>
        <w:rPr>
          <w:rFonts w:ascii="Times New Roman Regular" w:hAnsi="Times New Roman Regular" w:cs="Times New Roman Regular"/>
          <w:sz w:val="21"/>
          <w:szCs w:val="21"/>
        </w:rPr>
        <w:t xml:space="preserve">Finally, in terms of the moderating role of investor attention (IA), Model 3 for non-heavy-polluting firms shows an insignificant coefficient of 0.124 (p &gt; 0.1) for </w:t>
      </w:r>
      <w:r>
        <w:rPr>
          <w:rFonts w:ascii="Times New Roman Regular" w:hAnsi="Times New Roman Regular" w:cs="Times New Roman Regular"/>
          <w:sz w:val="21"/>
          <w:szCs w:val="21"/>
        </w:rPr>
        <w:t>the interaction term (TCR*IA). In contrast, Model 6 for heavy-polluting firms reveals a significant positive coefficient of 0.096 (p &lt; 0.01) for the same interaction term. This difference may be attributed to the fact that non-heavy-polluting firms perceiv</w:t>
      </w:r>
      <w:r>
        <w:rPr>
          <w:rFonts w:ascii="Times New Roman Regular" w:hAnsi="Times New Roman Regular" w:cs="Times New Roman Regular"/>
          <w:sz w:val="21"/>
          <w:szCs w:val="21"/>
        </w:rPr>
        <w:t xml:space="preserve">e investor attention as primarily focused on financial performance and profitability rather than on green M&amp;A initiatives. </w:t>
      </w:r>
      <w:r>
        <w:rPr>
          <w:rFonts w:ascii="Times New Roman Regular" w:hAnsi="Times New Roman Regular" w:cs="Times New Roman Regular" w:hint="eastAsia"/>
          <w:sz w:val="21"/>
          <w:szCs w:val="21"/>
        </w:rPr>
        <w:t>For h</w:t>
      </w:r>
      <w:r>
        <w:rPr>
          <w:rFonts w:ascii="Times New Roman Regular" w:hAnsi="Times New Roman Regular" w:cs="Times New Roman Regular"/>
          <w:sz w:val="21"/>
          <w:szCs w:val="21"/>
        </w:rPr>
        <w:t xml:space="preserve">eavy-polluting firms, </w:t>
      </w:r>
      <w:r>
        <w:rPr>
          <w:rFonts w:ascii="Times New Roman Regular" w:hAnsi="Times New Roman Regular" w:cs="Times New Roman Regular" w:hint="eastAsia"/>
          <w:sz w:val="21"/>
          <w:szCs w:val="21"/>
        </w:rPr>
        <w:t>however</w:t>
      </w:r>
      <w:r>
        <w:rPr>
          <w:rFonts w:ascii="Times New Roman Regular" w:hAnsi="Times New Roman Regular" w:cs="Times New Roman Regular"/>
          <w:sz w:val="21"/>
          <w:szCs w:val="21"/>
        </w:rPr>
        <w:t xml:space="preserve">, investor attention acts as a crucial signal, </w:t>
      </w:r>
      <w:proofErr w:type="spellStart"/>
      <w:r>
        <w:rPr>
          <w:rFonts w:ascii="Times New Roman Regular" w:hAnsi="Times New Roman Regular" w:cs="Times New Roman Regular"/>
          <w:sz w:val="21"/>
          <w:szCs w:val="21"/>
        </w:rPr>
        <w:t>motivatng</w:t>
      </w:r>
      <w:proofErr w:type="spellEnd"/>
      <w:r>
        <w:rPr>
          <w:rFonts w:ascii="Times New Roman Regular" w:hAnsi="Times New Roman Regular" w:cs="Times New Roman Regular"/>
          <w:sz w:val="21"/>
          <w:szCs w:val="21"/>
        </w:rPr>
        <w:t xml:space="preserve"> them to adopt proactive green strategies a</w:t>
      </w:r>
      <w:r>
        <w:rPr>
          <w:rFonts w:ascii="Times New Roman Regular" w:hAnsi="Times New Roman Regular" w:cs="Times New Roman Regular"/>
          <w:sz w:val="21"/>
          <w:szCs w:val="21"/>
        </w:rPr>
        <w:t>nd accelerate their green M&amp;A activities.</w:t>
      </w:r>
    </w:p>
    <w:p w14:paraId="0AD4890B" w14:textId="77777777" w:rsidR="004F75ED" w:rsidRDefault="004F75ED">
      <w:pPr>
        <w:jc w:val="both"/>
        <w:rPr>
          <w:rFonts w:ascii="Times New Roman" w:hAnsi="Times New Roman"/>
          <w:sz w:val="21"/>
          <w:szCs w:val="21"/>
        </w:rPr>
      </w:pPr>
    </w:p>
    <w:p w14:paraId="169A267E" w14:textId="77777777" w:rsidR="004F75ED" w:rsidRDefault="0068585F">
      <w:pPr>
        <w:jc w:val="center"/>
        <w:rPr>
          <w:rFonts w:ascii="Times New Roman" w:hAnsi="Times New Roman"/>
          <w:sz w:val="21"/>
          <w:szCs w:val="21"/>
        </w:rPr>
      </w:pPr>
      <w:r>
        <w:rPr>
          <w:rFonts w:ascii="Times New Roman" w:eastAsia="TimesNewRomanPSMT" w:hAnsi="Times New Roman"/>
          <w:b/>
          <w:bCs/>
          <w:color w:val="000000"/>
          <w:sz w:val="21"/>
          <w:szCs w:val="21"/>
        </w:rPr>
        <w:t xml:space="preserve">Table </w:t>
      </w:r>
      <w:r>
        <w:rPr>
          <w:rFonts w:ascii="Times New Roman" w:eastAsia="SimSun" w:hAnsi="Times New Roman"/>
          <w:b/>
          <w:bCs/>
          <w:color w:val="000000"/>
          <w:sz w:val="21"/>
          <w:szCs w:val="21"/>
        </w:rPr>
        <w:t>7</w:t>
      </w:r>
      <w:r>
        <w:rPr>
          <w:rFonts w:ascii="Times New Roman" w:eastAsia="SimSun" w:hAnsi="Times New Roman"/>
          <w:color w:val="000000"/>
          <w:sz w:val="21"/>
          <w:szCs w:val="21"/>
        </w:rPr>
        <w:t xml:space="preserve"> </w:t>
      </w:r>
      <w:r>
        <w:rPr>
          <w:rFonts w:ascii="Times New Roman" w:hAnsi="Times New Roman"/>
          <w:sz w:val="22"/>
          <w:szCs w:val="22"/>
        </w:rPr>
        <w:t>Analysis of pollution level heterogeneity</w:t>
      </w:r>
    </w:p>
    <w:tbl>
      <w:tblPr>
        <w:tblW w:w="0" w:type="auto"/>
        <w:jc w:val="center"/>
        <w:tblBorders>
          <w:top w:val="single" w:sz="12" w:space="0" w:color="auto"/>
          <w:bottom w:val="single" w:sz="12" w:space="0" w:color="auto"/>
        </w:tblBorders>
        <w:tblLook w:val="04A0" w:firstRow="1" w:lastRow="0" w:firstColumn="1" w:lastColumn="0" w:noHBand="0" w:noVBand="1"/>
      </w:tblPr>
      <w:tblGrid>
        <w:gridCol w:w="1109"/>
        <w:gridCol w:w="1074"/>
        <w:gridCol w:w="1074"/>
        <w:gridCol w:w="1074"/>
        <w:gridCol w:w="1074"/>
        <w:gridCol w:w="1074"/>
        <w:gridCol w:w="1074"/>
      </w:tblGrid>
      <w:tr w:rsidR="004F75ED" w14:paraId="3F43E2F7" w14:textId="77777777">
        <w:trPr>
          <w:jc w:val="center"/>
        </w:trPr>
        <w:tc>
          <w:tcPr>
            <w:tcW w:w="0" w:type="auto"/>
          </w:tcPr>
          <w:p w14:paraId="32C36BCB" w14:textId="77777777" w:rsidR="004F75ED" w:rsidRDefault="004F75ED">
            <w:pPr>
              <w:jc w:val="center"/>
              <w:rPr>
                <w:rFonts w:ascii="Times New Roman" w:hAnsi="Times New Roman"/>
                <w:sz w:val="21"/>
                <w:szCs w:val="21"/>
              </w:rPr>
            </w:pPr>
          </w:p>
        </w:tc>
        <w:tc>
          <w:tcPr>
            <w:tcW w:w="0" w:type="auto"/>
            <w:gridSpan w:val="3"/>
          </w:tcPr>
          <w:p w14:paraId="0E0B112F" w14:textId="77777777" w:rsidR="004F75ED" w:rsidRDefault="0068585F">
            <w:pPr>
              <w:jc w:val="center"/>
              <w:rPr>
                <w:rFonts w:ascii="Times New Roman" w:hAnsi="Times New Roman"/>
                <w:sz w:val="21"/>
                <w:szCs w:val="21"/>
              </w:rPr>
            </w:pPr>
            <w:r>
              <w:rPr>
                <w:rFonts w:ascii="Times New Roman" w:hAnsi="Times New Roman"/>
                <w:sz w:val="22"/>
                <w:szCs w:val="22"/>
              </w:rPr>
              <w:t>Non-heavy pollution</w:t>
            </w:r>
          </w:p>
        </w:tc>
        <w:tc>
          <w:tcPr>
            <w:tcW w:w="0" w:type="auto"/>
            <w:gridSpan w:val="3"/>
          </w:tcPr>
          <w:p w14:paraId="599EE1A8" w14:textId="77777777" w:rsidR="004F75ED" w:rsidRDefault="0068585F">
            <w:pPr>
              <w:jc w:val="center"/>
              <w:rPr>
                <w:rFonts w:ascii="Times New Roman" w:hAnsi="Times New Roman"/>
                <w:sz w:val="21"/>
                <w:szCs w:val="21"/>
              </w:rPr>
            </w:pPr>
            <w:r>
              <w:rPr>
                <w:rFonts w:ascii="Times New Roman" w:hAnsi="Times New Roman"/>
                <w:sz w:val="22"/>
                <w:szCs w:val="22"/>
              </w:rPr>
              <w:t>Heavy pollution</w:t>
            </w:r>
          </w:p>
        </w:tc>
      </w:tr>
      <w:tr w:rsidR="004F75ED" w14:paraId="7D0CA1C4" w14:textId="77777777">
        <w:trPr>
          <w:jc w:val="center"/>
        </w:trPr>
        <w:tc>
          <w:tcPr>
            <w:tcW w:w="0" w:type="auto"/>
            <w:tcBorders>
              <w:bottom w:val="single" w:sz="4" w:space="0" w:color="auto"/>
            </w:tcBorders>
          </w:tcPr>
          <w:p w14:paraId="2A66FE04" w14:textId="77777777" w:rsidR="004F75ED" w:rsidRDefault="004F75ED">
            <w:pPr>
              <w:jc w:val="center"/>
              <w:rPr>
                <w:rFonts w:ascii="Times New Roman" w:hAnsi="Times New Roman"/>
                <w:sz w:val="21"/>
                <w:szCs w:val="21"/>
              </w:rPr>
            </w:pPr>
          </w:p>
        </w:tc>
        <w:tc>
          <w:tcPr>
            <w:tcW w:w="0" w:type="auto"/>
            <w:tcBorders>
              <w:bottom w:val="single" w:sz="4" w:space="0" w:color="auto"/>
            </w:tcBorders>
          </w:tcPr>
          <w:p w14:paraId="4C2BA297" w14:textId="77777777" w:rsidR="004F75ED" w:rsidRDefault="0068585F">
            <w:pPr>
              <w:jc w:val="center"/>
              <w:rPr>
                <w:rFonts w:ascii="Times New Roman" w:hAnsi="Times New Roman"/>
                <w:sz w:val="21"/>
                <w:szCs w:val="21"/>
              </w:rPr>
            </w:pPr>
            <w:r>
              <w:rPr>
                <w:rFonts w:ascii="Times New Roman" w:hAnsi="Times New Roman"/>
                <w:sz w:val="21"/>
                <w:szCs w:val="21"/>
              </w:rPr>
              <w:t>Model1</w:t>
            </w:r>
          </w:p>
        </w:tc>
        <w:tc>
          <w:tcPr>
            <w:tcW w:w="0" w:type="auto"/>
            <w:tcBorders>
              <w:bottom w:val="single" w:sz="4" w:space="0" w:color="auto"/>
            </w:tcBorders>
          </w:tcPr>
          <w:p w14:paraId="41094B1B" w14:textId="77777777" w:rsidR="004F75ED" w:rsidRDefault="0068585F">
            <w:pPr>
              <w:jc w:val="center"/>
              <w:rPr>
                <w:rFonts w:ascii="Times New Roman" w:hAnsi="Times New Roman"/>
                <w:sz w:val="21"/>
                <w:szCs w:val="21"/>
              </w:rPr>
            </w:pPr>
            <w:r>
              <w:rPr>
                <w:rFonts w:ascii="Times New Roman" w:hAnsi="Times New Roman"/>
                <w:sz w:val="21"/>
                <w:szCs w:val="21"/>
              </w:rPr>
              <w:t>Model2</w:t>
            </w:r>
          </w:p>
        </w:tc>
        <w:tc>
          <w:tcPr>
            <w:tcW w:w="0" w:type="auto"/>
            <w:tcBorders>
              <w:bottom w:val="single" w:sz="4" w:space="0" w:color="auto"/>
            </w:tcBorders>
          </w:tcPr>
          <w:p w14:paraId="1C9312E4" w14:textId="77777777" w:rsidR="004F75ED" w:rsidRDefault="0068585F">
            <w:pPr>
              <w:jc w:val="center"/>
              <w:rPr>
                <w:rFonts w:ascii="Times New Roman" w:hAnsi="Times New Roman"/>
                <w:sz w:val="21"/>
                <w:szCs w:val="21"/>
              </w:rPr>
            </w:pPr>
            <w:r>
              <w:rPr>
                <w:rFonts w:ascii="Times New Roman" w:hAnsi="Times New Roman"/>
                <w:sz w:val="21"/>
                <w:szCs w:val="21"/>
              </w:rPr>
              <w:t>Model3</w:t>
            </w:r>
          </w:p>
        </w:tc>
        <w:tc>
          <w:tcPr>
            <w:tcW w:w="0" w:type="auto"/>
            <w:tcBorders>
              <w:bottom w:val="single" w:sz="4" w:space="0" w:color="auto"/>
            </w:tcBorders>
          </w:tcPr>
          <w:p w14:paraId="514884A0" w14:textId="77777777" w:rsidR="004F75ED" w:rsidRDefault="0068585F">
            <w:pPr>
              <w:jc w:val="center"/>
              <w:rPr>
                <w:rFonts w:ascii="Times New Roman" w:hAnsi="Times New Roman"/>
                <w:sz w:val="21"/>
                <w:szCs w:val="21"/>
              </w:rPr>
            </w:pPr>
            <w:r>
              <w:rPr>
                <w:rFonts w:ascii="Times New Roman" w:hAnsi="Times New Roman"/>
                <w:sz w:val="21"/>
                <w:szCs w:val="21"/>
              </w:rPr>
              <w:t>Model4</w:t>
            </w:r>
          </w:p>
        </w:tc>
        <w:tc>
          <w:tcPr>
            <w:tcW w:w="0" w:type="auto"/>
            <w:tcBorders>
              <w:bottom w:val="single" w:sz="4" w:space="0" w:color="auto"/>
            </w:tcBorders>
          </w:tcPr>
          <w:p w14:paraId="6614D91F" w14:textId="77777777" w:rsidR="004F75ED" w:rsidRDefault="0068585F">
            <w:pPr>
              <w:jc w:val="center"/>
              <w:rPr>
                <w:rFonts w:ascii="Times New Roman" w:hAnsi="Times New Roman"/>
                <w:sz w:val="21"/>
                <w:szCs w:val="21"/>
              </w:rPr>
            </w:pPr>
            <w:r>
              <w:rPr>
                <w:rFonts w:ascii="Times New Roman" w:hAnsi="Times New Roman"/>
                <w:sz w:val="21"/>
                <w:szCs w:val="21"/>
              </w:rPr>
              <w:t>Model5</w:t>
            </w:r>
          </w:p>
        </w:tc>
        <w:tc>
          <w:tcPr>
            <w:tcW w:w="0" w:type="auto"/>
            <w:tcBorders>
              <w:bottom w:val="single" w:sz="4" w:space="0" w:color="auto"/>
            </w:tcBorders>
          </w:tcPr>
          <w:p w14:paraId="48DA62C9" w14:textId="77777777" w:rsidR="004F75ED" w:rsidRDefault="0068585F">
            <w:pPr>
              <w:jc w:val="center"/>
              <w:rPr>
                <w:rFonts w:ascii="Times New Roman" w:hAnsi="Times New Roman"/>
                <w:sz w:val="21"/>
                <w:szCs w:val="21"/>
              </w:rPr>
            </w:pPr>
            <w:r>
              <w:rPr>
                <w:rFonts w:ascii="Times New Roman" w:hAnsi="Times New Roman"/>
                <w:sz w:val="21"/>
                <w:szCs w:val="21"/>
              </w:rPr>
              <w:t>Model6</w:t>
            </w:r>
          </w:p>
        </w:tc>
      </w:tr>
      <w:tr w:rsidR="004F75ED" w14:paraId="4CA422B5" w14:textId="77777777">
        <w:trPr>
          <w:jc w:val="center"/>
        </w:trPr>
        <w:tc>
          <w:tcPr>
            <w:tcW w:w="0" w:type="auto"/>
            <w:tcBorders>
              <w:top w:val="single" w:sz="4" w:space="0" w:color="auto"/>
              <w:tl2br w:val="nil"/>
              <w:tr2bl w:val="nil"/>
            </w:tcBorders>
          </w:tcPr>
          <w:p w14:paraId="68A6D9DB" w14:textId="77777777" w:rsidR="004F75ED" w:rsidRDefault="0068585F">
            <w:pPr>
              <w:jc w:val="center"/>
              <w:rPr>
                <w:rFonts w:ascii="Times New Roman" w:hAnsi="Times New Roman"/>
                <w:sz w:val="21"/>
                <w:szCs w:val="21"/>
              </w:rPr>
            </w:pPr>
            <w:r>
              <w:rPr>
                <w:rFonts w:ascii="Times New Roman" w:hAnsi="Times New Roman"/>
                <w:sz w:val="21"/>
                <w:szCs w:val="21"/>
              </w:rPr>
              <w:t>Size</w:t>
            </w:r>
          </w:p>
        </w:tc>
        <w:tc>
          <w:tcPr>
            <w:tcW w:w="0" w:type="auto"/>
            <w:tcBorders>
              <w:top w:val="single" w:sz="4" w:space="0" w:color="auto"/>
              <w:tl2br w:val="nil"/>
              <w:tr2bl w:val="nil"/>
            </w:tcBorders>
          </w:tcPr>
          <w:p w14:paraId="640097EC" w14:textId="77777777" w:rsidR="004F75ED" w:rsidRDefault="0068585F">
            <w:pPr>
              <w:jc w:val="center"/>
              <w:rPr>
                <w:rFonts w:ascii="Times New Roman" w:hAnsi="Times New Roman"/>
                <w:sz w:val="21"/>
                <w:szCs w:val="21"/>
              </w:rPr>
            </w:pPr>
            <w:r>
              <w:rPr>
                <w:rFonts w:ascii="Times New Roman" w:hAnsi="Times New Roman"/>
                <w:sz w:val="21"/>
                <w:szCs w:val="21"/>
              </w:rPr>
              <w:t>-0.021</w:t>
            </w:r>
          </w:p>
        </w:tc>
        <w:tc>
          <w:tcPr>
            <w:tcW w:w="0" w:type="auto"/>
            <w:tcBorders>
              <w:top w:val="single" w:sz="4" w:space="0" w:color="auto"/>
              <w:tl2br w:val="nil"/>
              <w:tr2bl w:val="nil"/>
            </w:tcBorders>
          </w:tcPr>
          <w:p w14:paraId="05D1321F" w14:textId="77777777" w:rsidR="004F75ED" w:rsidRDefault="0068585F">
            <w:pPr>
              <w:jc w:val="center"/>
              <w:rPr>
                <w:rFonts w:ascii="Times New Roman" w:hAnsi="Times New Roman"/>
                <w:sz w:val="21"/>
                <w:szCs w:val="21"/>
              </w:rPr>
            </w:pPr>
            <w:r>
              <w:rPr>
                <w:rFonts w:ascii="Times New Roman" w:hAnsi="Times New Roman"/>
                <w:sz w:val="21"/>
                <w:szCs w:val="21"/>
              </w:rPr>
              <w:t>-0.049**</w:t>
            </w:r>
          </w:p>
        </w:tc>
        <w:tc>
          <w:tcPr>
            <w:tcW w:w="0" w:type="auto"/>
            <w:tcBorders>
              <w:top w:val="single" w:sz="4" w:space="0" w:color="auto"/>
              <w:tl2br w:val="nil"/>
              <w:tr2bl w:val="nil"/>
            </w:tcBorders>
          </w:tcPr>
          <w:p w14:paraId="457C8CA1" w14:textId="77777777" w:rsidR="004F75ED" w:rsidRDefault="0068585F">
            <w:pPr>
              <w:jc w:val="center"/>
              <w:rPr>
                <w:rFonts w:ascii="Times New Roman" w:hAnsi="Times New Roman"/>
                <w:sz w:val="21"/>
                <w:szCs w:val="21"/>
              </w:rPr>
            </w:pPr>
            <w:r>
              <w:rPr>
                <w:rFonts w:ascii="Times New Roman" w:hAnsi="Times New Roman"/>
                <w:sz w:val="21"/>
                <w:szCs w:val="21"/>
              </w:rPr>
              <w:t>-0.029</w:t>
            </w:r>
          </w:p>
        </w:tc>
        <w:tc>
          <w:tcPr>
            <w:tcW w:w="0" w:type="auto"/>
            <w:tcBorders>
              <w:top w:val="single" w:sz="4" w:space="0" w:color="auto"/>
              <w:tl2br w:val="nil"/>
              <w:tr2bl w:val="nil"/>
            </w:tcBorders>
          </w:tcPr>
          <w:p w14:paraId="562BCD43" w14:textId="77777777" w:rsidR="004F75ED" w:rsidRDefault="0068585F">
            <w:pPr>
              <w:jc w:val="center"/>
              <w:rPr>
                <w:rFonts w:ascii="Times New Roman" w:hAnsi="Times New Roman"/>
                <w:sz w:val="21"/>
                <w:szCs w:val="21"/>
              </w:rPr>
            </w:pPr>
            <w:r>
              <w:rPr>
                <w:rFonts w:ascii="Times New Roman" w:hAnsi="Times New Roman"/>
                <w:sz w:val="21"/>
                <w:szCs w:val="21"/>
              </w:rPr>
              <w:t>0.095***</w:t>
            </w:r>
          </w:p>
        </w:tc>
        <w:tc>
          <w:tcPr>
            <w:tcW w:w="0" w:type="auto"/>
            <w:tcBorders>
              <w:top w:val="single" w:sz="4" w:space="0" w:color="auto"/>
              <w:tl2br w:val="nil"/>
              <w:tr2bl w:val="nil"/>
            </w:tcBorders>
          </w:tcPr>
          <w:p w14:paraId="696E55D5" w14:textId="77777777" w:rsidR="004F75ED" w:rsidRDefault="0068585F">
            <w:pPr>
              <w:jc w:val="center"/>
              <w:rPr>
                <w:rFonts w:ascii="Times New Roman" w:hAnsi="Times New Roman"/>
                <w:sz w:val="21"/>
                <w:szCs w:val="21"/>
              </w:rPr>
            </w:pPr>
            <w:r>
              <w:rPr>
                <w:rFonts w:ascii="Times New Roman" w:hAnsi="Times New Roman"/>
                <w:sz w:val="21"/>
                <w:szCs w:val="21"/>
              </w:rPr>
              <w:t>0.078***</w:t>
            </w:r>
          </w:p>
        </w:tc>
        <w:tc>
          <w:tcPr>
            <w:tcW w:w="0" w:type="auto"/>
            <w:tcBorders>
              <w:top w:val="single" w:sz="4" w:space="0" w:color="auto"/>
              <w:tl2br w:val="nil"/>
              <w:tr2bl w:val="nil"/>
            </w:tcBorders>
          </w:tcPr>
          <w:p w14:paraId="48DFCC0E" w14:textId="77777777" w:rsidR="004F75ED" w:rsidRDefault="0068585F">
            <w:pPr>
              <w:jc w:val="center"/>
              <w:rPr>
                <w:rFonts w:ascii="Times New Roman" w:hAnsi="Times New Roman"/>
                <w:sz w:val="21"/>
                <w:szCs w:val="21"/>
              </w:rPr>
            </w:pPr>
            <w:r>
              <w:rPr>
                <w:rFonts w:ascii="Times New Roman" w:hAnsi="Times New Roman"/>
                <w:sz w:val="21"/>
                <w:szCs w:val="21"/>
              </w:rPr>
              <w:t>0.081***</w:t>
            </w:r>
          </w:p>
        </w:tc>
      </w:tr>
      <w:tr w:rsidR="004F75ED" w14:paraId="11021A1B" w14:textId="77777777">
        <w:trPr>
          <w:jc w:val="center"/>
        </w:trPr>
        <w:tc>
          <w:tcPr>
            <w:tcW w:w="0" w:type="auto"/>
            <w:tcBorders>
              <w:tl2br w:val="nil"/>
              <w:tr2bl w:val="nil"/>
            </w:tcBorders>
          </w:tcPr>
          <w:p w14:paraId="4FD449A0" w14:textId="77777777" w:rsidR="004F75ED" w:rsidRDefault="004F75ED">
            <w:pPr>
              <w:jc w:val="center"/>
              <w:rPr>
                <w:rFonts w:ascii="Times New Roman" w:hAnsi="Times New Roman"/>
                <w:sz w:val="21"/>
                <w:szCs w:val="21"/>
              </w:rPr>
            </w:pPr>
          </w:p>
        </w:tc>
        <w:tc>
          <w:tcPr>
            <w:tcW w:w="0" w:type="auto"/>
            <w:tcBorders>
              <w:tl2br w:val="nil"/>
              <w:tr2bl w:val="nil"/>
            </w:tcBorders>
          </w:tcPr>
          <w:p w14:paraId="1E197118" w14:textId="77777777" w:rsidR="004F75ED" w:rsidRDefault="0068585F">
            <w:pPr>
              <w:jc w:val="center"/>
              <w:rPr>
                <w:rFonts w:ascii="Times New Roman" w:hAnsi="Times New Roman"/>
                <w:sz w:val="21"/>
                <w:szCs w:val="21"/>
              </w:rPr>
            </w:pPr>
            <w:r>
              <w:rPr>
                <w:rFonts w:ascii="Times New Roman" w:hAnsi="Times New Roman"/>
                <w:sz w:val="21"/>
                <w:szCs w:val="21"/>
              </w:rPr>
              <w:t>(0.018)</w:t>
            </w:r>
          </w:p>
        </w:tc>
        <w:tc>
          <w:tcPr>
            <w:tcW w:w="0" w:type="auto"/>
            <w:tcBorders>
              <w:tl2br w:val="nil"/>
              <w:tr2bl w:val="nil"/>
            </w:tcBorders>
          </w:tcPr>
          <w:p w14:paraId="511463C2" w14:textId="77777777" w:rsidR="004F75ED" w:rsidRDefault="0068585F">
            <w:pPr>
              <w:jc w:val="center"/>
              <w:rPr>
                <w:rFonts w:ascii="Times New Roman" w:hAnsi="Times New Roman"/>
                <w:sz w:val="21"/>
                <w:szCs w:val="21"/>
              </w:rPr>
            </w:pPr>
            <w:r>
              <w:rPr>
                <w:rFonts w:ascii="Times New Roman" w:hAnsi="Times New Roman"/>
                <w:sz w:val="21"/>
                <w:szCs w:val="21"/>
              </w:rPr>
              <w:t>(0.020)</w:t>
            </w:r>
          </w:p>
        </w:tc>
        <w:tc>
          <w:tcPr>
            <w:tcW w:w="0" w:type="auto"/>
            <w:tcBorders>
              <w:tl2br w:val="nil"/>
              <w:tr2bl w:val="nil"/>
            </w:tcBorders>
          </w:tcPr>
          <w:p w14:paraId="1643F29B" w14:textId="77777777" w:rsidR="004F75ED" w:rsidRDefault="0068585F">
            <w:pPr>
              <w:jc w:val="center"/>
              <w:rPr>
                <w:rFonts w:ascii="Times New Roman" w:hAnsi="Times New Roman"/>
                <w:sz w:val="21"/>
                <w:szCs w:val="21"/>
              </w:rPr>
            </w:pPr>
            <w:r>
              <w:rPr>
                <w:rFonts w:ascii="Times New Roman" w:hAnsi="Times New Roman"/>
                <w:sz w:val="21"/>
                <w:szCs w:val="21"/>
              </w:rPr>
              <w:t>(0.018)</w:t>
            </w:r>
          </w:p>
        </w:tc>
        <w:tc>
          <w:tcPr>
            <w:tcW w:w="0" w:type="auto"/>
            <w:tcBorders>
              <w:tl2br w:val="nil"/>
              <w:tr2bl w:val="nil"/>
            </w:tcBorders>
          </w:tcPr>
          <w:p w14:paraId="47BED1B7" w14:textId="77777777" w:rsidR="004F75ED" w:rsidRDefault="0068585F">
            <w:pPr>
              <w:jc w:val="center"/>
              <w:rPr>
                <w:rFonts w:ascii="Times New Roman" w:hAnsi="Times New Roman"/>
                <w:sz w:val="21"/>
                <w:szCs w:val="21"/>
              </w:rPr>
            </w:pPr>
            <w:r>
              <w:rPr>
                <w:rFonts w:ascii="Times New Roman" w:hAnsi="Times New Roman"/>
                <w:sz w:val="21"/>
                <w:szCs w:val="21"/>
              </w:rPr>
              <w:t>(0.026)</w:t>
            </w:r>
          </w:p>
        </w:tc>
        <w:tc>
          <w:tcPr>
            <w:tcW w:w="0" w:type="auto"/>
            <w:tcBorders>
              <w:tl2br w:val="nil"/>
              <w:tr2bl w:val="nil"/>
            </w:tcBorders>
          </w:tcPr>
          <w:p w14:paraId="7E80362A" w14:textId="77777777" w:rsidR="004F75ED" w:rsidRDefault="0068585F">
            <w:pPr>
              <w:jc w:val="center"/>
              <w:rPr>
                <w:rFonts w:ascii="Times New Roman" w:hAnsi="Times New Roman"/>
                <w:sz w:val="21"/>
                <w:szCs w:val="21"/>
              </w:rPr>
            </w:pPr>
            <w:r>
              <w:rPr>
                <w:rFonts w:ascii="Times New Roman" w:hAnsi="Times New Roman"/>
                <w:sz w:val="21"/>
                <w:szCs w:val="21"/>
              </w:rPr>
              <w:t>(0.030)</w:t>
            </w:r>
          </w:p>
        </w:tc>
        <w:tc>
          <w:tcPr>
            <w:tcW w:w="0" w:type="auto"/>
            <w:tcBorders>
              <w:tl2br w:val="nil"/>
              <w:tr2bl w:val="nil"/>
            </w:tcBorders>
          </w:tcPr>
          <w:p w14:paraId="17AADD8D" w14:textId="77777777" w:rsidR="004F75ED" w:rsidRDefault="0068585F">
            <w:pPr>
              <w:jc w:val="center"/>
              <w:rPr>
                <w:rFonts w:ascii="Times New Roman" w:hAnsi="Times New Roman"/>
                <w:sz w:val="21"/>
                <w:szCs w:val="21"/>
              </w:rPr>
            </w:pPr>
            <w:r>
              <w:rPr>
                <w:rFonts w:ascii="Times New Roman" w:hAnsi="Times New Roman"/>
                <w:sz w:val="21"/>
                <w:szCs w:val="21"/>
              </w:rPr>
              <w:t>(0.027)</w:t>
            </w:r>
          </w:p>
        </w:tc>
      </w:tr>
      <w:tr w:rsidR="004F75ED" w14:paraId="34CB377C" w14:textId="77777777">
        <w:trPr>
          <w:jc w:val="center"/>
        </w:trPr>
        <w:tc>
          <w:tcPr>
            <w:tcW w:w="0" w:type="auto"/>
            <w:tcBorders>
              <w:tl2br w:val="nil"/>
              <w:tr2bl w:val="nil"/>
            </w:tcBorders>
          </w:tcPr>
          <w:p w14:paraId="18B033E9" w14:textId="77777777" w:rsidR="004F75ED" w:rsidRDefault="0068585F">
            <w:pPr>
              <w:jc w:val="center"/>
              <w:rPr>
                <w:rFonts w:ascii="Times New Roman" w:hAnsi="Times New Roman"/>
                <w:sz w:val="21"/>
                <w:szCs w:val="21"/>
              </w:rPr>
            </w:pPr>
            <w:proofErr w:type="spellStart"/>
            <w:r>
              <w:rPr>
                <w:rFonts w:ascii="Times New Roman" w:hAnsi="Times New Roman"/>
                <w:sz w:val="21"/>
                <w:szCs w:val="21"/>
              </w:rPr>
              <w:t>ListAge</w:t>
            </w:r>
            <w:proofErr w:type="spellEnd"/>
          </w:p>
        </w:tc>
        <w:tc>
          <w:tcPr>
            <w:tcW w:w="0" w:type="auto"/>
            <w:tcBorders>
              <w:tl2br w:val="nil"/>
              <w:tr2bl w:val="nil"/>
            </w:tcBorders>
          </w:tcPr>
          <w:p w14:paraId="3AC42AAA" w14:textId="77777777" w:rsidR="004F75ED" w:rsidRDefault="0068585F">
            <w:pPr>
              <w:jc w:val="center"/>
              <w:rPr>
                <w:rFonts w:ascii="Times New Roman" w:hAnsi="Times New Roman"/>
                <w:sz w:val="21"/>
                <w:szCs w:val="21"/>
              </w:rPr>
            </w:pPr>
            <w:r>
              <w:rPr>
                <w:rFonts w:ascii="Times New Roman" w:hAnsi="Times New Roman"/>
                <w:sz w:val="21"/>
                <w:szCs w:val="21"/>
              </w:rPr>
              <w:t>0.088***</w:t>
            </w:r>
          </w:p>
        </w:tc>
        <w:tc>
          <w:tcPr>
            <w:tcW w:w="0" w:type="auto"/>
            <w:tcBorders>
              <w:tl2br w:val="nil"/>
              <w:tr2bl w:val="nil"/>
            </w:tcBorders>
          </w:tcPr>
          <w:p w14:paraId="12A59E5E" w14:textId="77777777" w:rsidR="004F75ED" w:rsidRDefault="0068585F">
            <w:pPr>
              <w:jc w:val="center"/>
              <w:rPr>
                <w:rFonts w:ascii="Times New Roman" w:hAnsi="Times New Roman"/>
                <w:sz w:val="21"/>
                <w:szCs w:val="21"/>
              </w:rPr>
            </w:pPr>
            <w:r>
              <w:rPr>
                <w:rFonts w:ascii="Times New Roman" w:hAnsi="Times New Roman"/>
                <w:sz w:val="21"/>
                <w:szCs w:val="21"/>
              </w:rPr>
              <w:t>0.092***</w:t>
            </w:r>
          </w:p>
        </w:tc>
        <w:tc>
          <w:tcPr>
            <w:tcW w:w="0" w:type="auto"/>
            <w:tcBorders>
              <w:tl2br w:val="nil"/>
              <w:tr2bl w:val="nil"/>
            </w:tcBorders>
          </w:tcPr>
          <w:p w14:paraId="76B9311F" w14:textId="77777777" w:rsidR="004F75ED" w:rsidRDefault="0068585F">
            <w:pPr>
              <w:jc w:val="center"/>
              <w:rPr>
                <w:rFonts w:ascii="Times New Roman" w:hAnsi="Times New Roman"/>
                <w:sz w:val="21"/>
                <w:szCs w:val="21"/>
              </w:rPr>
            </w:pPr>
            <w:r>
              <w:rPr>
                <w:rFonts w:ascii="Times New Roman" w:hAnsi="Times New Roman"/>
                <w:sz w:val="21"/>
                <w:szCs w:val="21"/>
              </w:rPr>
              <w:t>0.067***</w:t>
            </w:r>
          </w:p>
        </w:tc>
        <w:tc>
          <w:tcPr>
            <w:tcW w:w="0" w:type="auto"/>
            <w:tcBorders>
              <w:tl2br w:val="nil"/>
              <w:tr2bl w:val="nil"/>
            </w:tcBorders>
          </w:tcPr>
          <w:p w14:paraId="399E5C36" w14:textId="77777777" w:rsidR="004F75ED" w:rsidRDefault="0068585F">
            <w:pPr>
              <w:jc w:val="center"/>
              <w:rPr>
                <w:rFonts w:ascii="Times New Roman" w:hAnsi="Times New Roman"/>
                <w:sz w:val="21"/>
                <w:szCs w:val="21"/>
              </w:rPr>
            </w:pPr>
            <w:r>
              <w:rPr>
                <w:rFonts w:ascii="Times New Roman" w:hAnsi="Times New Roman"/>
                <w:sz w:val="21"/>
                <w:szCs w:val="21"/>
              </w:rPr>
              <w:t>0.050</w:t>
            </w:r>
          </w:p>
        </w:tc>
        <w:tc>
          <w:tcPr>
            <w:tcW w:w="0" w:type="auto"/>
            <w:tcBorders>
              <w:tl2br w:val="nil"/>
              <w:tr2bl w:val="nil"/>
            </w:tcBorders>
          </w:tcPr>
          <w:p w14:paraId="0B445777" w14:textId="77777777" w:rsidR="004F75ED" w:rsidRDefault="0068585F">
            <w:pPr>
              <w:jc w:val="center"/>
              <w:rPr>
                <w:rFonts w:ascii="Times New Roman" w:hAnsi="Times New Roman"/>
                <w:sz w:val="21"/>
                <w:szCs w:val="21"/>
              </w:rPr>
            </w:pPr>
            <w:r>
              <w:rPr>
                <w:rFonts w:ascii="Times New Roman" w:hAnsi="Times New Roman"/>
                <w:sz w:val="21"/>
                <w:szCs w:val="21"/>
              </w:rPr>
              <w:t>0.052</w:t>
            </w:r>
          </w:p>
        </w:tc>
        <w:tc>
          <w:tcPr>
            <w:tcW w:w="0" w:type="auto"/>
            <w:tcBorders>
              <w:tl2br w:val="nil"/>
              <w:tr2bl w:val="nil"/>
            </w:tcBorders>
          </w:tcPr>
          <w:p w14:paraId="57DC2D85" w14:textId="77777777" w:rsidR="004F75ED" w:rsidRDefault="0068585F">
            <w:pPr>
              <w:jc w:val="center"/>
              <w:rPr>
                <w:rFonts w:ascii="Times New Roman" w:hAnsi="Times New Roman"/>
                <w:sz w:val="21"/>
                <w:szCs w:val="21"/>
              </w:rPr>
            </w:pPr>
            <w:r>
              <w:rPr>
                <w:rFonts w:ascii="Times New Roman" w:hAnsi="Times New Roman"/>
                <w:sz w:val="21"/>
                <w:szCs w:val="21"/>
              </w:rPr>
              <w:t>0.018</w:t>
            </w:r>
          </w:p>
        </w:tc>
      </w:tr>
      <w:tr w:rsidR="004F75ED" w14:paraId="0936213E" w14:textId="77777777">
        <w:trPr>
          <w:jc w:val="center"/>
        </w:trPr>
        <w:tc>
          <w:tcPr>
            <w:tcW w:w="0" w:type="auto"/>
            <w:tcBorders>
              <w:tl2br w:val="nil"/>
              <w:tr2bl w:val="nil"/>
            </w:tcBorders>
          </w:tcPr>
          <w:p w14:paraId="731C66A9" w14:textId="77777777" w:rsidR="004F75ED" w:rsidRDefault="004F75ED">
            <w:pPr>
              <w:jc w:val="center"/>
              <w:rPr>
                <w:rFonts w:ascii="Times New Roman" w:hAnsi="Times New Roman"/>
                <w:sz w:val="21"/>
                <w:szCs w:val="21"/>
              </w:rPr>
            </w:pPr>
          </w:p>
        </w:tc>
        <w:tc>
          <w:tcPr>
            <w:tcW w:w="0" w:type="auto"/>
            <w:tcBorders>
              <w:tl2br w:val="nil"/>
              <w:tr2bl w:val="nil"/>
            </w:tcBorders>
          </w:tcPr>
          <w:p w14:paraId="239B60B3" w14:textId="77777777" w:rsidR="004F75ED" w:rsidRDefault="0068585F">
            <w:pPr>
              <w:jc w:val="center"/>
              <w:rPr>
                <w:rFonts w:ascii="Times New Roman" w:hAnsi="Times New Roman"/>
                <w:sz w:val="21"/>
                <w:szCs w:val="21"/>
              </w:rPr>
            </w:pPr>
            <w:r>
              <w:rPr>
                <w:rFonts w:ascii="Times New Roman" w:hAnsi="Times New Roman"/>
                <w:sz w:val="21"/>
                <w:szCs w:val="21"/>
              </w:rPr>
              <w:t>(0.022)</w:t>
            </w:r>
          </w:p>
        </w:tc>
        <w:tc>
          <w:tcPr>
            <w:tcW w:w="0" w:type="auto"/>
            <w:tcBorders>
              <w:tl2br w:val="nil"/>
              <w:tr2bl w:val="nil"/>
            </w:tcBorders>
          </w:tcPr>
          <w:p w14:paraId="1AD97DE2" w14:textId="77777777" w:rsidR="004F75ED" w:rsidRDefault="0068585F">
            <w:pPr>
              <w:jc w:val="center"/>
              <w:rPr>
                <w:rFonts w:ascii="Times New Roman" w:hAnsi="Times New Roman"/>
                <w:sz w:val="21"/>
                <w:szCs w:val="21"/>
              </w:rPr>
            </w:pPr>
            <w:r>
              <w:rPr>
                <w:rFonts w:ascii="Times New Roman" w:hAnsi="Times New Roman"/>
                <w:sz w:val="21"/>
                <w:szCs w:val="21"/>
              </w:rPr>
              <w:t>(0.022)</w:t>
            </w:r>
          </w:p>
        </w:tc>
        <w:tc>
          <w:tcPr>
            <w:tcW w:w="0" w:type="auto"/>
            <w:tcBorders>
              <w:tl2br w:val="nil"/>
              <w:tr2bl w:val="nil"/>
            </w:tcBorders>
          </w:tcPr>
          <w:p w14:paraId="24BF0C30" w14:textId="77777777" w:rsidR="004F75ED" w:rsidRDefault="0068585F">
            <w:pPr>
              <w:jc w:val="center"/>
              <w:rPr>
                <w:rFonts w:ascii="Times New Roman" w:hAnsi="Times New Roman"/>
                <w:sz w:val="21"/>
                <w:szCs w:val="21"/>
              </w:rPr>
            </w:pPr>
            <w:r>
              <w:rPr>
                <w:rFonts w:ascii="Times New Roman" w:hAnsi="Times New Roman"/>
                <w:sz w:val="21"/>
                <w:szCs w:val="21"/>
              </w:rPr>
              <w:t>(0.024)</w:t>
            </w:r>
          </w:p>
        </w:tc>
        <w:tc>
          <w:tcPr>
            <w:tcW w:w="0" w:type="auto"/>
            <w:tcBorders>
              <w:tl2br w:val="nil"/>
              <w:tr2bl w:val="nil"/>
            </w:tcBorders>
          </w:tcPr>
          <w:p w14:paraId="5043530C" w14:textId="77777777" w:rsidR="004F75ED" w:rsidRDefault="0068585F">
            <w:pPr>
              <w:jc w:val="center"/>
              <w:rPr>
                <w:rFonts w:ascii="Times New Roman" w:hAnsi="Times New Roman"/>
                <w:sz w:val="21"/>
                <w:szCs w:val="21"/>
              </w:rPr>
            </w:pPr>
            <w:r>
              <w:rPr>
                <w:rFonts w:ascii="Times New Roman" w:hAnsi="Times New Roman"/>
                <w:sz w:val="21"/>
                <w:szCs w:val="21"/>
              </w:rPr>
              <w:t>(0.035)</w:t>
            </w:r>
          </w:p>
        </w:tc>
        <w:tc>
          <w:tcPr>
            <w:tcW w:w="0" w:type="auto"/>
            <w:tcBorders>
              <w:tl2br w:val="nil"/>
              <w:tr2bl w:val="nil"/>
            </w:tcBorders>
          </w:tcPr>
          <w:p w14:paraId="41D5C362" w14:textId="77777777" w:rsidR="004F75ED" w:rsidRDefault="0068585F">
            <w:pPr>
              <w:jc w:val="center"/>
              <w:rPr>
                <w:rFonts w:ascii="Times New Roman" w:hAnsi="Times New Roman"/>
                <w:sz w:val="21"/>
                <w:szCs w:val="21"/>
              </w:rPr>
            </w:pPr>
            <w:r>
              <w:rPr>
                <w:rFonts w:ascii="Times New Roman" w:hAnsi="Times New Roman"/>
                <w:sz w:val="21"/>
                <w:szCs w:val="21"/>
              </w:rPr>
              <w:t>(0.035)</w:t>
            </w:r>
          </w:p>
        </w:tc>
        <w:tc>
          <w:tcPr>
            <w:tcW w:w="0" w:type="auto"/>
            <w:tcBorders>
              <w:tl2br w:val="nil"/>
              <w:tr2bl w:val="nil"/>
            </w:tcBorders>
          </w:tcPr>
          <w:p w14:paraId="40B56024" w14:textId="77777777" w:rsidR="004F75ED" w:rsidRDefault="0068585F">
            <w:pPr>
              <w:jc w:val="center"/>
              <w:rPr>
                <w:rFonts w:ascii="Times New Roman" w:hAnsi="Times New Roman"/>
                <w:sz w:val="21"/>
                <w:szCs w:val="21"/>
              </w:rPr>
            </w:pPr>
            <w:r>
              <w:rPr>
                <w:rFonts w:ascii="Times New Roman" w:hAnsi="Times New Roman"/>
                <w:sz w:val="21"/>
                <w:szCs w:val="21"/>
              </w:rPr>
              <w:t>(0.037)</w:t>
            </w:r>
          </w:p>
        </w:tc>
      </w:tr>
      <w:tr w:rsidR="004F75ED" w14:paraId="0B1D51F4" w14:textId="77777777">
        <w:trPr>
          <w:jc w:val="center"/>
        </w:trPr>
        <w:tc>
          <w:tcPr>
            <w:tcW w:w="0" w:type="auto"/>
            <w:tcBorders>
              <w:tl2br w:val="nil"/>
              <w:tr2bl w:val="nil"/>
            </w:tcBorders>
          </w:tcPr>
          <w:p w14:paraId="7CA60B08" w14:textId="77777777" w:rsidR="004F75ED" w:rsidRDefault="0068585F">
            <w:pPr>
              <w:jc w:val="center"/>
              <w:rPr>
                <w:rFonts w:ascii="Times New Roman" w:hAnsi="Times New Roman"/>
                <w:sz w:val="21"/>
                <w:szCs w:val="21"/>
              </w:rPr>
            </w:pPr>
            <w:r>
              <w:rPr>
                <w:rFonts w:ascii="Times New Roman" w:hAnsi="Times New Roman"/>
                <w:sz w:val="21"/>
                <w:szCs w:val="21"/>
              </w:rPr>
              <w:t>Lev</w:t>
            </w:r>
          </w:p>
        </w:tc>
        <w:tc>
          <w:tcPr>
            <w:tcW w:w="0" w:type="auto"/>
            <w:tcBorders>
              <w:tl2br w:val="nil"/>
              <w:tr2bl w:val="nil"/>
            </w:tcBorders>
          </w:tcPr>
          <w:p w14:paraId="09022500" w14:textId="77777777" w:rsidR="004F75ED" w:rsidRDefault="0068585F">
            <w:pPr>
              <w:jc w:val="center"/>
              <w:rPr>
                <w:rFonts w:ascii="Times New Roman" w:hAnsi="Times New Roman"/>
                <w:sz w:val="21"/>
                <w:szCs w:val="21"/>
              </w:rPr>
            </w:pPr>
            <w:r>
              <w:rPr>
                <w:rFonts w:ascii="Times New Roman" w:hAnsi="Times New Roman"/>
                <w:sz w:val="21"/>
                <w:szCs w:val="21"/>
              </w:rPr>
              <w:t>1.161***</w:t>
            </w:r>
          </w:p>
        </w:tc>
        <w:tc>
          <w:tcPr>
            <w:tcW w:w="0" w:type="auto"/>
            <w:tcBorders>
              <w:tl2br w:val="nil"/>
              <w:tr2bl w:val="nil"/>
            </w:tcBorders>
          </w:tcPr>
          <w:p w14:paraId="3252247A" w14:textId="77777777" w:rsidR="004F75ED" w:rsidRDefault="0068585F">
            <w:pPr>
              <w:jc w:val="center"/>
              <w:rPr>
                <w:rFonts w:ascii="Times New Roman" w:hAnsi="Times New Roman"/>
                <w:sz w:val="21"/>
                <w:szCs w:val="21"/>
              </w:rPr>
            </w:pPr>
            <w:r>
              <w:rPr>
                <w:rFonts w:ascii="Times New Roman" w:hAnsi="Times New Roman"/>
                <w:sz w:val="21"/>
                <w:szCs w:val="21"/>
              </w:rPr>
              <w:t>1.165***</w:t>
            </w:r>
          </w:p>
        </w:tc>
        <w:tc>
          <w:tcPr>
            <w:tcW w:w="0" w:type="auto"/>
            <w:tcBorders>
              <w:tl2br w:val="nil"/>
              <w:tr2bl w:val="nil"/>
            </w:tcBorders>
          </w:tcPr>
          <w:p w14:paraId="144E2DFF" w14:textId="77777777" w:rsidR="004F75ED" w:rsidRDefault="0068585F">
            <w:pPr>
              <w:jc w:val="center"/>
              <w:rPr>
                <w:rFonts w:ascii="Times New Roman" w:hAnsi="Times New Roman"/>
                <w:sz w:val="21"/>
                <w:szCs w:val="21"/>
              </w:rPr>
            </w:pPr>
            <w:r>
              <w:rPr>
                <w:rFonts w:ascii="Times New Roman" w:hAnsi="Times New Roman"/>
                <w:sz w:val="21"/>
                <w:szCs w:val="21"/>
              </w:rPr>
              <w:t>1.167***</w:t>
            </w:r>
          </w:p>
        </w:tc>
        <w:tc>
          <w:tcPr>
            <w:tcW w:w="0" w:type="auto"/>
            <w:tcBorders>
              <w:tl2br w:val="nil"/>
              <w:tr2bl w:val="nil"/>
            </w:tcBorders>
          </w:tcPr>
          <w:p w14:paraId="164742AA" w14:textId="77777777" w:rsidR="004F75ED" w:rsidRDefault="0068585F">
            <w:pPr>
              <w:jc w:val="center"/>
              <w:rPr>
                <w:rFonts w:ascii="Times New Roman" w:hAnsi="Times New Roman"/>
                <w:sz w:val="21"/>
                <w:szCs w:val="21"/>
              </w:rPr>
            </w:pPr>
            <w:r>
              <w:rPr>
                <w:rFonts w:ascii="Times New Roman" w:hAnsi="Times New Roman"/>
                <w:sz w:val="21"/>
                <w:szCs w:val="21"/>
              </w:rPr>
              <w:t>0.746***</w:t>
            </w:r>
          </w:p>
        </w:tc>
        <w:tc>
          <w:tcPr>
            <w:tcW w:w="0" w:type="auto"/>
            <w:tcBorders>
              <w:tl2br w:val="nil"/>
              <w:tr2bl w:val="nil"/>
            </w:tcBorders>
          </w:tcPr>
          <w:p w14:paraId="46D541FC" w14:textId="77777777" w:rsidR="004F75ED" w:rsidRDefault="0068585F">
            <w:pPr>
              <w:jc w:val="center"/>
              <w:rPr>
                <w:rFonts w:ascii="Times New Roman" w:hAnsi="Times New Roman"/>
                <w:sz w:val="21"/>
                <w:szCs w:val="21"/>
              </w:rPr>
            </w:pPr>
            <w:r>
              <w:rPr>
                <w:rFonts w:ascii="Times New Roman" w:hAnsi="Times New Roman"/>
                <w:sz w:val="21"/>
                <w:szCs w:val="21"/>
              </w:rPr>
              <w:t>0.755***</w:t>
            </w:r>
          </w:p>
        </w:tc>
        <w:tc>
          <w:tcPr>
            <w:tcW w:w="0" w:type="auto"/>
            <w:tcBorders>
              <w:tl2br w:val="nil"/>
              <w:tr2bl w:val="nil"/>
            </w:tcBorders>
          </w:tcPr>
          <w:p w14:paraId="7E512C4C" w14:textId="77777777" w:rsidR="004F75ED" w:rsidRDefault="0068585F">
            <w:pPr>
              <w:jc w:val="center"/>
              <w:rPr>
                <w:rFonts w:ascii="Times New Roman" w:hAnsi="Times New Roman"/>
                <w:sz w:val="21"/>
                <w:szCs w:val="21"/>
              </w:rPr>
            </w:pPr>
            <w:r>
              <w:rPr>
                <w:rFonts w:ascii="Times New Roman" w:hAnsi="Times New Roman"/>
                <w:sz w:val="21"/>
                <w:szCs w:val="21"/>
              </w:rPr>
              <w:t>0.765***</w:t>
            </w:r>
          </w:p>
        </w:tc>
      </w:tr>
      <w:tr w:rsidR="004F75ED" w14:paraId="3F75554C" w14:textId="77777777">
        <w:trPr>
          <w:jc w:val="center"/>
        </w:trPr>
        <w:tc>
          <w:tcPr>
            <w:tcW w:w="0" w:type="auto"/>
            <w:tcBorders>
              <w:tl2br w:val="nil"/>
              <w:tr2bl w:val="nil"/>
            </w:tcBorders>
          </w:tcPr>
          <w:p w14:paraId="7EDDB84E" w14:textId="77777777" w:rsidR="004F75ED" w:rsidRDefault="004F75ED">
            <w:pPr>
              <w:jc w:val="center"/>
              <w:rPr>
                <w:rFonts w:ascii="Times New Roman" w:hAnsi="Times New Roman"/>
                <w:sz w:val="21"/>
                <w:szCs w:val="21"/>
              </w:rPr>
            </w:pPr>
          </w:p>
        </w:tc>
        <w:tc>
          <w:tcPr>
            <w:tcW w:w="0" w:type="auto"/>
            <w:tcBorders>
              <w:tl2br w:val="nil"/>
              <w:tr2bl w:val="nil"/>
            </w:tcBorders>
          </w:tcPr>
          <w:p w14:paraId="1AF49128" w14:textId="77777777" w:rsidR="004F75ED" w:rsidRDefault="0068585F">
            <w:pPr>
              <w:jc w:val="center"/>
              <w:rPr>
                <w:rFonts w:ascii="Times New Roman" w:hAnsi="Times New Roman"/>
                <w:sz w:val="21"/>
                <w:szCs w:val="21"/>
              </w:rPr>
            </w:pPr>
            <w:r>
              <w:rPr>
                <w:rFonts w:ascii="Times New Roman" w:hAnsi="Times New Roman"/>
                <w:sz w:val="21"/>
                <w:szCs w:val="21"/>
              </w:rPr>
              <w:t>(0.102)</w:t>
            </w:r>
          </w:p>
        </w:tc>
        <w:tc>
          <w:tcPr>
            <w:tcW w:w="0" w:type="auto"/>
            <w:tcBorders>
              <w:tl2br w:val="nil"/>
              <w:tr2bl w:val="nil"/>
            </w:tcBorders>
          </w:tcPr>
          <w:p w14:paraId="33717915" w14:textId="77777777" w:rsidR="004F75ED" w:rsidRDefault="0068585F">
            <w:pPr>
              <w:jc w:val="center"/>
              <w:rPr>
                <w:rFonts w:ascii="Times New Roman" w:hAnsi="Times New Roman"/>
                <w:sz w:val="21"/>
                <w:szCs w:val="21"/>
              </w:rPr>
            </w:pPr>
            <w:r>
              <w:rPr>
                <w:rFonts w:ascii="Times New Roman" w:hAnsi="Times New Roman"/>
                <w:sz w:val="21"/>
                <w:szCs w:val="21"/>
              </w:rPr>
              <w:t>(0.103)</w:t>
            </w:r>
          </w:p>
        </w:tc>
        <w:tc>
          <w:tcPr>
            <w:tcW w:w="0" w:type="auto"/>
            <w:tcBorders>
              <w:tl2br w:val="nil"/>
              <w:tr2bl w:val="nil"/>
            </w:tcBorders>
          </w:tcPr>
          <w:p w14:paraId="233EF465" w14:textId="77777777" w:rsidR="004F75ED" w:rsidRDefault="0068585F">
            <w:pPr>
              <w:jc w:val="center"/>
              <w:rPr>
                <w:rFonts w:ascii="Times New Roman" w:hAnsi="Times New Roman"/>
                <w:sz w:val="21"/>
                <w:szCs w:val="21"/>
              </w:rPr>
            </w:pPr>
            <w:r>
              <w:rPr>
                <w:rFonts w:ascii="Times New Roman" w:hAnsi="Times New Roman"/>
                <w:sz w:val="21"/>
                <w:szCs w:val="21"/>
              </w:rPr>
              <w:t>(0.103)</w:t>
            </w:r>
          </w:p>
        </w:tc>
        <w:tc>
          <w:tcPr>
            <w:tcW w:w="0" w:type="auto"/>
            <w:tcBorders>
              <w:tl2br w:val="nil"/>
              <w:tr2bl w:val="nil"/>
            </w:tcBorders>
          </w:tcPr>
          <w:p w14:paraId="41329165" w14:textId="77777777" w:rsidR="004F75ED" w:rsidRDefault="0068585F">
            <w:pPr>
              <w:jc w:val="center"/>
              <w:rPr>
                <w:rFonts w:ascii="Times New Roman" w:hAnsi="Times New Roman"/>
                <w:sz w:val="21"/>
                <w:szCs w:val="21"/>
              </w:rPr>
            </w:pPr>
            <w:r>
              <w:rPr>
                <w:rFonts w:ascii="Times New Roman" w:hAnsi="Times New Roman"/>
                <w:sz w:val="21"/>
                <w:szCs w:val="21"/>
              </w:rPr>
              <w:t>(0.149)</w:t>
            </w:r>
          </w:p>
        </w:tc>
        <w:tc>
          <w:tcPr>
            <w:tcW w:w="0" w:type="auto"/>
            <w:tcBorders>
              <w:tl2br w:val="nil"/>
              <w:tr2bl w:val="nil"/>
            </w:tcBorders>
          </w:tcPr>
          <w:p w14:paraId="4C00AD34" w14:textId="77777777" w:rsidR="004F75ED" w:rsidRDefault="0068585F">
            <w:pPr>
              <w:jc w:val="center"/>
              <w:rPr>
                <w:rFonts w:ascii="Times New Roman" w:hAnsi="Times New Roman"/>
                <w:sz w:val="21"/>
                <w:szCs w:val="21"/>
              </w:rPr>
            </w:pPr>
            <w:r>
              <w:rPr>
                <w:rFonts w:ascii="Times New Roman" w:hAnsi="Times New Roman"/>
                <w:sz w:val="21"/>
                <w:szCs w:val="21"/>
              </w:rPr>
              <w:t>(0.149)</w:t>
            </w:r>
          </w:p>
        </w:tc>
        <w:tc>
          <w:tcPr>
            <w:tcW w:w="0" w:type="auto"/>
            <w:tcBorders>
              <w:tl2br w:val="nil"/>
              <w:tr2bl w:val="nil"/>
            </w:tcBorders>
          </w:tcPr>
          <w:p w14:paraId="510171BE" w14:textId="77777777" w:rsidR="004F75ED" w:rsidRDefault="0068585F">
            <w:pPr>
              <w:jc w:val="center"/>
              <w:rPr>
                <w:rFonts w:ascii="Times New Roman" w:hAnsi="Times New Roman"/>
                <w:sz w:val="21"/>
                <w:szCs w:val="21"/>
              </w:rPr>
            </w:pPr>
            <w:r>
              <w:rPr>
                <w:rFonts w:ascii="Times New Roman" w:hAnsi="Times New Roman"/>
                <w:sz w:val="21"/>
                <w:szCs w:val="21"/>
              </w:rPr>
              <w:t>(0.149)</w:t>
            </w:r>
          </w:p>
        </w:tc>
      </w:tr>
      <w:tr w:rsidR="004F75ED" w14:paraId="1209CC4A" w14:textId="77777777">
        <w:trPr>
          <w:jc w:val="center"/>
        </w:trPr>
        <w:tc>
          <w:tcPr>
            <w:tcW w:w="0" w:type="auto"/>
            <w:tcBorders>
              <w:tl2br w:val="nil"/>
              <w:tr2bl w:val="nil"/>
            </w:tcBorders>
          </w:tcPr>
          <w:p w14:paraId="13562532" w14:textId="77777777" w:rsidR="004F75ED" w:rsidRDefault="0068585F">
            <w:pPr>
              <w:jc w:val="center"/>
              <w:rPr>
                <w:rFonts w:ascii="Times New Roman" w:hAnsi="Times New Roman"/>
                <w:sz w:val="21"/>
                <w:szCs w:val="21"/>
              </w:rPr>
            </w:pPr>
            <w:r>
              <w:rPr>
                <w:rFonts w:ascii="Times New Roman" w:hAnsi="Times New Roman"/>
                <w:sz w:val="21"/>
                <w:szCs w:val="21"/>
              </w:rPr>
              <w:t>Cash</w:t>
            </w:r>
          </w:p>
        </w:tc>
        <w:tc>
          <w:tcPr>
            <w:tcW w:w="0" w:type="auto"/>
            <w:tcBorders>
              <w:tl2br w:val="nil"/>
              <w:tr2bl w:val="nil"/>
            </w:tcBorders>
          </w:tcPr>
          <w:p w14:paraId="6ADDA7CF" w14:textId="77777777" w:rsidR="004F75ED" w:rsidRDefault="0068585F">
            <w:pPr>
              <w:jc w:val="center"/>
              <w:rPr>
                <w:rFonts w:ascii="Times New Roman" w:hAnsi="Times New Roman"/>
                <w:sz w:val="21"/>
                <w:szCs w:val="21"/>
              </w:rPr>
            </w:pPr>
            <w:r>
              <w:rPr>
                <w:rFonts w:ascii="Times New Roman" w:hAnsi="Times New Roman"/>
                <w:sz w:val="21"/>
                <w:szCs w:val="21"/>
              </w:rPr>
              <w:t>-1.467***</w:t>
            </w:r>
          </w:p>
        </w:tc>
        <w:tc>
          <w:tcPr>
            <w:tcW w:w="0" w:type="auto"/>
            <w:tcBorders>
              <w:tl2br w:val="nil"/>
              <w:tr2bl w:val="nil"/>
            </w:tcBorders>
          </w:tcPr>
          <w:p w14:paraId="547B9653" w14:textId="77777777" w:rsidR="004F75ED" w:rsidRDefault="0068585F">
            <w:pPr>
              <w:jc w:val="center"/>
              <w:rPr>
                <w:rFonts w:ascii="Times New Roman" w:hAnsi="Times New Roman"/>
                <w:sz w:val="21"/>
                <w:szCs w:val="21"/>
              </w:rPr>
            </w:pPr>
            <w:r>
              <w:rPr>
                <w:rFonts w:ascii="Times New Roman" w:hAnsi="Times New Roman"/>
                <w:sz w:val="21"/>
                <w:szCs w:val="21"/>
              </w:rPr>
              <w:t>-1.510***</w:t>
            </w:r>
          </w:p>
        </w:tc>
        <w:tc>
          <w:tcPr>
            <w:tcW w:w="0" w:type="auto"/>
            <w:tcBorders>
              <w:tl2br w:val="nil"/>
              <w:tr2bl w:val="nil"/>
            </w:tcBorders>
          </w:tcPr>
          <w:p w14:paraId="2442DE2C" w14:textId="77777777" w:rsidR="004F75ED" w:rsidRDefault="0068585F">
            <w:pPr>
              <w:jc w:val="center"/>
              <w:rPr>
                <w:rFonts w:ascii="Times New Roman" w:hAnsi="Times New Roman"/>
                <w:sz w:val="21"/>
                <w:szCs w:val="21"/>
              </w:rPr>
            </w:pPr>
            <w:r>
              <w:rPr>
                <w:rFonts w:ascii="Times New Roman" w:hAnsi="Times New Roman"/>
                <w:sz w:val="21"/>
                <w:szCs w:val="21"/>
              </w:rPr>
              <w:t>-1.485***</w:t>
            </w:r>
          </w:p>
        </w:tc>
        <w:tc>
          <w:tcPr>
            <w:tcW w:w="0" w:type="auto"/>
            <w:tcBorders>
              <w:tl2br w:val="nil"/>
              <w:tr2bl w:val="nil"/>
            </w:tcBorders>
          </w:tcPr>
          <w:p w14:paraId="345206AA" w14:textId="77777777" w:rsidR="004F75ED" w:rsidRDefault="0068585F">
            <w:pPr>
              <w:jc w:val="center"/>
              <w:rPr>
                <w:rFonts w:ascii="Times New Roman" w:hAnsi="Times New Roman"/>
                <w:sz w:val="21"/>
                <w:szCs w:val="21"/>
              </w:rPr>
            </w:pPr>
            <w:r>
              <w:rPr>
                <w:rFonts w:ascii="Times New Roman" w:hAnsi="Times New Roman"/>
                <w:sz w:val="21"/>
                <w:szCs w:val="21"/>
              </w:rPr>
              <w:t>-1.096***</w:t>
            </w:r>
          </w:p>
        </w:tc>
        <w:tc>
          <w:tcPr>
            <w:tcW w:w="0" w:type="auto"/>
            <w:tcBorders>
              <w:tl2br w:val="nil"/>
              <w:tr2bl w:val="nil"/>
            </w:tcBorders>
          </w:tcPr>
          <w:p w14:paraId="49D688F1" w14:textId="77777777" w:rsidR="004F75ED" w:rsidRDefault="0068585F">
            <w:pPr>
              <w:jc w:val="center"/>
              <w:rPr>
                <w:rFonts w:ascii="Times New Roman" w:hAnsi="Times New Roman"/>
                <w:sz w:val="21"/>
                <w:szCs w:val="21"/>
              </w:rPr>
            </w:pPr>
            <w:r>
              <w:rPr>
                <w:rFonts w:ascii="Times New Roman" w:hAnsi="Times New Roman"/>
                <w:sz w:val="21"/>
                <w:szCs w:val="21"/>
              </w:rPr>
              <w:t>-1.077***</w:t>
            </w:r>
          </w:p>
        </w:tc>
        <w:tc>
          <w:tcPr>
            <w:tcW w:w="0" w:type="auto"/>
            <w:tcBorders>
              <w:tl2br w:val="nil"/>
              <w:tr2bl w:val="nil"/>
            </w:tcBorders>
          </w:tcPr>
          <w:p w14:paraId="46504F94" w14:textId="77777777" w:rsidR="004F75ED" w:rsidRDefault="0068585F">
            <w:pPr>
              <w:jc w:val="center"/>
              <w:rPr>
                <w:rFonts w:ascii="Times New Roman" w:hAnsi="Times New Roman"/>
                <w:sz w:val="21"/>
                <w:szCs w:val="21"/>
              </w:rPr>
            </w:pPr>
            <w:r>
              <w:rPr>
                <w:rFonts w:ascii="Times New Roman" w:hAnsi="Times New Roman"/>
                <w:sz w:val="21"/>
                <w:szCs w:val="21"/>
              </w:rPr>
              <w:t>-1.115***</w:t>
            </w:r>
          </w:p>
        </w:tc>
      </w:tr>
      <w:tr w:rsidR="004F75ED" w14:paraId="1622C032" w14:textId="77777777">
        <w:trPr>
          <w:jc w:val="center"/>
        </w:trPr>
        <w:tc>
          <w:tcPr>
            <w:tcW w:w="0" w:type="auto"/>
            <w:tcBorders>
              <w:tl2br w:val="nil"/>
              <w:tr2bl w:val="nil"/>
            </w:tcBorders>
          </w:tcPr>
          <w:p w14:paraId="1CEEFF76" w14:textId="77777777" w:rsidR="004F75ED" w:rsidRDefault="004F75ED">
            <w:pPr>
              <w:jc w:val="center"/>
              <w:rPr>
                <w:rFonts w:ascii="Times New Roman" w:hAnsi="Times New Roman"/>
                <w:sz w:val="21"/>
                <w:szCs w:val="21"/>
              </w:rPr>
            </w:pPr>
          </w:p>
        </w:tc>
        <w:tc>
          <w:tcPr>
            <w:tcW w:w="0" w:type="auto"/>
            <w:tcBorders>
              <w:tl2br w:val="nil"/>
              <w:tr2bl w:val="nil"/>
            </w:tcBorders>
          </w:tcPr>
          <w:p w14:paraId="17CB1DC6" w14:textId="77777777" w:rsidR="004F75ED" w:rsidRDefault="0068585F">
            <w:pPr>
              <w:jc w:val="center"/>
              <w:rPr>
                <w:rFonts w:ascii="Times New Roman" w:hAnsi="Times New Roman"/>
                <w:sz w:val="21"/>
                <w:szCs w:val="21"/>
              </w:rPr>
            </w:pPr>
            <w:r>
              <w:rPr>
                <w:rFonts w:ascii="Times New Roman" w:hAnsi="Times New Roman"/>
                <w:sz w:val="21"/>
                <w:szCs w:val="21"/>
              </w:rPr>
              <w:t>(0.234)</w:t>
            </w:r>
          </w:p>
        </w:tc>
        <w:tc>
          <w:tcPr>
            <w:tcW w:w="0" w:type="auto"/>
            <w:tcBorders>
              <w:tl2br w:val="nil"/>
              <w:tr2bl w:val="nil"/>
            </w:tcBorders>
          </w:tcPr>
          <w:p w14:paraId="6641E87A" w14:textId="77777777" w:rsidR="004F75ED" w:rsidRDefault="0068585F">
            <w:pPr>
              <w:jc w:val="center"/>
              <w:rPr>
                <w:rFonts w:ascii="Times New Roman" w:hAnsi="Times New Roman"/>
                <w:sz w:val="21"/>
                <w:szCs w:val="21"/>
              </w:rPr>
            </w:pPr>
            <w:r>
              <w:rPr>
                <w:rFonts w:ascii="Times New Roman" w:hAnsi="Times New Roman"/>
                <w:sz w:val="21"/>
                <w:szCs w:val="21"/>
              </w:rPr>
              <w:t>(0.235)</w:t>
            </w:r>
          </w:p>
        </w:tc>
        <w:tc>
          <w:tcPr>
            <w:tcW w:w="0" w:type="auto"/>
            <w:tcBorders>
              <w:tl2br w:val="nil"/>
              <w:tr2bl w:val="nil"/>
            </w:tcBorders>
          </w:tcPr>
          <w:p w14:paraId="09808F54" w14:textId="77777777" w:rsidR="004F75ED" w:rsidRDefault="0068585F">
            <w:pPr>
              <w:jc w:val="center"/>
              <w:rPr>
                <w:rFonts w:ascii="Times New Roman" w:hAnsi="Times New Roman"/>
                <w:sz w:val="21"/>
                <w:szCs w:val="21"/>
              </w:rPr>
            </w:pPr>
            <w:r>
              <w:rPr>
                <w:rFonts w:ascii="Times New Roman" w:hAnsi="Times New Roman"/>
                <w:sz w:val="21"/>
                <w:szCs w:val="21"/>
              </w:rPr>
              <w:t>(0.234)</w:t>
            </w:r>
          </w:p>
        </w:tc>
        <w:tc>
          <w:tcPr>
            <w:tcW w:w="0" w:type="auto"/>
            <w:tcBorders>
              <w:tl2br w:val="nil"/>
              <w:tr2bl w:val="nil"/>
            </w:tcBorders>
          </w:tcPr>
          <w:p w14:paraId="2407386C" w14:textId="77777777" w:rsidR="004F75ED" w:rsidRDefault="0068585F">
            <w:pPr>
              <w:jc w:val="center"/>
              <w:rPr>
                <w:rFonts w:ascii="Times New Roman" w:hAnsi="Times New Roman"/>
                <w:sz w:val="21"/>
                <w:szCs w:val="21"/>
              </w:rPr>
            </w:pPr>
            <w:r>
              <w:rPr>
                <w:rFonts w:ascii="Times New Roman" w:hAnsi="Times New Roman"/>
                <w:sz w:val="21"/>
                <w:szCs w:val="21"/>
              </w:rPr>
              <w:t>(0.366)</w:t>
            </w:r>
          </w:p>
        </w:tc>
        <w:tc>
          <w:tcPr>
            <w:tcW w:w="0" w:type="auto"/>
            <w:tcBorders>
              <w:tl2br w:val="nil"/>
              <w:tr2bl w:val="nil"/>
            </w:tcBorders>
          </w:tcPr>
          <w:p w14:paraId="440C55D6" w14:textId="77777777" w:rsidR="004F75ED" w:rsidRDefault="0068585F">
            <w:pPr>
              <w:jc w:val="center"/>
              <w:rPr>
                <w:rFonts w:ascii="Times New Roman" w:hAnsi="Times New Roman"/>
                <w:sz w:val="21"/>
                <w:szCs w:val="21"/>
              </w:rPr>
            </w:pPr>
            <w:r>
              <w:rPr>
                <w:rFonts w:ascii="Times New Roman" w:hAnsi="Times New Roman"/>
                <w:sz w:val="21"/>
                <w:szCs w:val="21"/>
              </w:rPr>
              <w:t>(0.366)</w:t>
            </w:r>
          </w:p>
        </w:tc>
        <w:tc>
          <w:tcPr>
            <w:tcW w:w="0" w:type="auto"/>
            <w:tcBorders>
              <w:tl2br w:val="nil"/>
              <w:tr2bl w:val="nil"/>
            </w:tcBorders>
          </w:tcPr>
          <w:p w14:paraId="2845BAFA" w14:textId="77777777" w:rsidR="004F75ED" w:rsidRDefault="0068585F">
            <w:pPr>
              <w:jc w:val="center"/>
              <w:rPr>
                <w:rFonts w:ascii="Times New Roman" w:hAnsi="Times New Roman"/>
                <w:sz w:val="21"/>
                <w:szCs w:val="21"/>
              </w:rPr>
            </w:pPr>
            <w:r>
              <w:rPr>
                <w:rFonts w:ascii="Times New Roman" w:hAnsi="Times New Roman"/>
                <w:sz w:val="21"/>
                <w:szCs w:val="21"/>
              </w:rPr>
              <w:t>(0.366)</w:t>
            </w:r>
          </w:p>
        </w:tc>
      </w:tr>
      <w:tr w:rsidR="004F75ED" w14:paraId="460DFDB5" w14:textId="77777777">
        <w:trPr>
          <w:jc w:val="center"/>
        </w:trPr>
        <w:tc>
          <w:tcPr>
            <w:tcW w:w="0" w:type="auto"/>
            <w:tcBorders>
              <w:tl2br w:val="nil"/>
              <w:tr2bl w:val="nil"/>
            </w:tcBorders>
          </w:tcPr>
          <w:p w14:paraId="4E33FA8E" w14:textId="77777777" w:rsidR="004F75ED" w:rsidRDefault="0068585F">
            <w:pPr>
              <w:jc w:val="center"/>
              <w:rPr>
                <w:rFonts w:ascii="Times New Roman" w:hAnsi="Times New Roman"/>
                <w:sz w:val="21"/>
                <w:szCs w:val="21"/>
              </w:rPr>
            </w:pPr>
            <w:r>
              <w:rPr>
                <w:rFonts w:ascii="Times New Roman" w:hAnsi="Times New Roman"/>
                <w:sz w:val="21"/>
                <w:szCs w:val="21"/>
              </w:rPr>
              <w:t>Board</w:t>
            </w:r>
          </w:p>
        </w:tc>
        <w:tc>
          <w:tcPr>
            <w:tcW w:w="0" w:type="auto"/>
            <w:tcBorders>
              <w:tl2br w:val="nil"/>
              <w:tr2bl w:val="nil"/>
            </w:tcBorders>
          </w:tcPr>
          <w:p w14:paraId="3B2002DC" w14:textId="77777777" w:rsidR="004F75ED" w:rsidRDefault="0068585F">
            <w:pPr>
              <w:jc w:val="center"/>
              <w:rPr>
                <w:rFonts w:ascii="Times New Roman" w:hAnsi="Times New Roman"/>
                <w:sz w:val="21"/>
                <w:szCs w:val="21"/>
              </w:rPr>
            </w:pPr>
            <w:r>
              <w:rPr>
                <w:rFonts w:ascii="Times New Roman" w:hAnsi="Times New Roman"/>
                <w:sz w:val="21"/>
                <w:szCs w:val="21"/>
              </w:rPr>
              <w:t>-0.059</w:t>
            </w:r>
          </w:p>
        </w:tc>
        <w:tc>
          <w:tcPr>
            <w:tcW w:w="0" w:type="auto"/>
            <w:tcBorders>
              <w:tl2br w:val="nil"/>
              <w:tr2bl w:val="nil"/>
            </w:tcBorders>
          </w:tcPr>
          <w:p w14:paraId="561A93A1" w14:textId="77777777" w:rsidR="004F75ED" w:rsidRDefault="0068585F">
            <w:pPr>
              <w:jc w:val="center"/>
              <w:rPr>
                <w:rFonts w:ascii="Times New Roman" w:hAnsi="Times New Roman"/>
                <w:sz w:val="21"/>
                <w:szCs w:val="21"/>
              </w:rPr>
            </w:pPr>
            <w:r>
              <w:rPr>
                <w:rFonts w:ascii="Times New Roman" w:hAnsi="Times New Roman"/>
                <w:sz w:val="21"/>
                <w:szCs w:val="21"/>
              </w:rPr>
              <w:t>-0.058</w:t>
            </w:r>
          </w:p>
        </w:tc>
        <w:tc>
          <w:tcPr>
            <w:tcW w:w="0" w:type="auto"/>
            <w:tcBorders>
              <w:tl2br w:val="nil"/>
              <w:tr2bl w:val="nil"/>
            </w:tcBorders>
          </w:tcPr>
          <w:p w14:paraId="549E5BEE" w14:textId="77777777" w:rsidR="004F75ED" w:rsidRDefault="0068585F">
            <w:pPr>
              <w:jc w:val="center"/>
              <w:rPr>
                <w:rFonts w:ascii="Times New Roman" w:hAnsi="Times New Roman"/>
                <w:sz w:val="21"/>
                <w:szCs w:val="21"/>
              </w:rPr>
            </w:pPr>
            <w:r>
              <w:rPr>
                <w:rFonts w:ascii="Times New Roman" w:hAnsi="Times New Roman"/>
                <w:sz w:val="21"/>
                <w:szCs w:val="21"/>
              </w:rPr>
              <w:t>-0.059</w:t>
            </w:r>
          </w:p>
        </w:tc>
        <w:tc>
          <w:tcPr>
            <w:tcW w:w="0" w:type="auto"/>
            <w:tcBorders>
              <w:tl2br w:val="nil"/>
              <w:tr2bl w:val="nil"/>
            </w:tcBorders>
          </w:tcPr>
          <w:p w14:paraId="5A39AE7F" w14:textId="77777777" w:rsidR="004F75ED" w:rsidRDefault="0068585F">
            <w:pPr>
              <w:jc w:val="center"/>
              <w:rPr>
                <w:rFonts w:ascii="Times New Roman" w:hAnsi="Times New Roman"/>
                <w:sz w:val="21"/>
                <w:szCs w:val="21"/>
              </w:rPr>
            </w:pPr>
            <w:r>
              <w:rPr>
                <w:rFonts w:ascii="Times New Roman" w:hAnsi="Times New Roman"/>
                <w:sz w:val="21"/>
                <w:szCs w:val="21"/>
              </w:rPr>
              <w:t>-0.420***</w:t>
            </w:r>
          </w:p>
        </w:tc>
        <w:tc>
          <w:tcPr>
            <w:tcW w:w="0" w:type="auto"/>
            <w:tcBorders>
              <w:tl2br w:val="nil"/>
              <w:tr2bl w:val="nil"/>
            </w:tcBorders>
          </w:tcPr>
          <w:p w14:paraId="71E833B2" w14:textId="77777777" w:rsidR="004F75ED" w:rsidRDefault="0068585F">
            <w:pPr>
              <w:jc w:val="center"/>
              <w:rPr>
                <w:rFonts w:ascii="Times New Roman" w:hAnsi="Times New Roman"/>
                <w:sz w:val="21"/>
                <w:szCs w:val="21"/>
              </w:rPr>
            </w:pPr>
            <w:r>
              <w:rPr>
                <w:rFonts w:ascii="Times New Roman" w:hAnsi="Times New Roman"/>
                <w:sz w:val="21"/>
                <w:szCs w:val="21"/>
              </w:rPr>
              <w:t>-0.430***</w:t>
            </w:r>
          </w:p>
        </w:tc>
        <w:tc>
          <w:tcPr>
            <w:tcW w:w="0" w:type="auto"/>
            <w:tcBorders>
              <w:tl2br w:val="nil"/>
              <w:tr2bl w:val="nil"/>
            </w:tcBorders>
          </w:tcPr>
          <w:p w14:paraId="741433A4" w14:textId="77777777" w:rsidR="004F75ED" w:rsidRDefault="0068585F">
            <w:pPr>
              <w:jc w:val="center"/>
              <w:rPr>
                <w:rFonts w:ascii="Times New Roman" w:hAnsi="Times New Roman"/>
                <w:sz w:val="21"/>
                <w:szCs w:val="21"/>
              </w:rPr>
            </w:pPr>
            <w:r>
              <w:rPr>
                <w:rFonts w:ascii="Times New Roman" w:hAnsi="Times New Roman"/>
                <w:sz w:val="21"/>
                <w:szCs w:val="21"/>
              </w:rPr>
              <w:t>-0.414***</w:t>
            </w:r>
          </w:p>
        </w:tc>
      </w:tr>
      <w:tr w:rsidR="004F75ED" w14:paraId="28F97589" w14:textId="77777777">
        <w:trPr>
          <w:jc w:val="center"/>
        </w:trPr>
        <w:tc>
          <w:tcPr>
            <w:tcW w:w="0" w:type="auto"/>
            <w:tcBorders>
              <w:tl2br w:val="nil"/>
              <w:tr2bl w:val="nil"/>
            </w:tcBorders>
          </w:tcPr>
          <w:p w14:paraId="21CAEE95" w14:textId="77777777" w:rsidR="004F75ED" w:rsidRDefault="004F75ED">
            <w:pPr>
              <w:jc w:val="center"/>
              <w:rPr>
                <w:rFonts w:ascii="Times New Roman" w:hAnsi="Times New Roman"/>
                <w:sz w:val="21"/>
                <w:szCs w:val="21"/>
              </w:rPr>
            </w:pPr>
          </w:p>
        </w:tc>
        <w:tc>
          <w:tcPr>
            <w:tcW w:w="0" w:type="auto"/>
            <w:tcBorders>
              <w:tl2br w:val="nil"/>
              <w:tr2bl w:val="nil"/>
            </w:tcBorders>
          </w:tcPr>
          <w:p w14:paraId="012F9E34" w14:textId="77777777" w:rsidR="004F75ED" w:rsidRDefault="0068585F">
            <w:pPr>
              <w:jc w:val="center"/>
              <w:rPr>
                <w:rFonts w:ascii="Times New Roman" w:hAnsi="Times New Roman"/>
                <w:sz w:val="21"/>
                <w:szCs w:val="21"/>
              </w:rPr>
            </w:pPr>
            <w:r>
              <w:rPr>
                <w:rFonts w:ascii="Times New Roman" w:hAnsi="Times New Roman"/>
                <w:sz w:val="21"/>
                <w:szCs w:val="21"/>
              </w:rPr>
              <w:t>(0.110)</w:t>
            </w:r>
          </w:p>
        </w:tc>
        <w:tc>
          <w:tcPr>
            <w:tcW w:w="0" w:type="auto"/>
            <w:tcBorders>
              <w:tl2br w:val="nil"/>
              <w:tr2bl w:val="nil"/>
            </w:tcBorders>
          </w:tcPr>
          <w:p w14:paraId="1AD4DCBA" w14:textId="77777777" w:rsidR="004F75ED" w:rsidRDefault="0068585F">
            <w:pPr>
              <w:jc w:val="center"/>
              <w:rPr>
                <w:rFonts w:ascii="Times New Roman" w:hAnsi="Times New Roman"/>
                <w:sz w:val="21"/>
                <w:szCs w:val="21"/>
              </w:rPr>
            </w:pPr>
            <w:r>
              <w:rPr>
                <w:rFonts w:ascii="Times New Roman" w:hAnsi="Times New Roman"/>
                <w:sz w:val="21"/>
                <w:szCs w:val="21"/>
              </w:rPr>
              <w:t>(0.110)</w:t>
            </w:r>
          </w:p>
        </w:tc>
        <w:tc>
          <w:tcPr>
            <w:tcW w:w="0" w:type="auto"/>
            <w:tcBorders>
              <w:tl2br w:val="nil"/>
              <w:tr2bl w:val="nil"/>
            </w:tcBorders>
          </w:tcPr>
          <w:p w14:paraId="73248903" w14:textId="77777777" w:rsidR="004F75ED" w:rsidRDefault="0068585F">
            <w:pPr>
              <w:jc w:val="center"/>
              <w:rPr>
                <w:rFonts w:ascii="Times New Roman" w:hAnsi="Times New Roman"/>
                <w:sz w:val="21"/>
                <w:szCs w:val="21"/>
              </w:rPr>
            </w:pPr>
            <w:r>
              <w:rPr>
                <w:rFonts w:ascii="Times New Roman" w:hAnsi="Times New Roman"/>
                <w:sz w:val="21"/>
                <w:szCs w:val="21"/>
              </w:rPr>
              <w:t>(0.110)</w:t>
            </w:r>
          </w:p>
        </w:tc>
        <w:tc>
          <w:tcPr>
            <w:tcW w:w="0" w:type="auto"/>
            <w:tcBorders>
              <w:tl2br w:val="nil"/>
              <w:tr2bl w:val="nil"/>
            </w:tcBorders>
          </w:tcPr>
          <w:p w14:paraId="5BA91B55" w14:textId="77777777" w:rsidR="004F75ED" w:rsidRDefault="0068585F">
            <w:pPr>
              <w:jc w:val="center"/>
              <w:rPr>
                <w:rFonts w:ascii="Times New Roman" w:hAnsi="Times New Roman"/>
                <w:sz w:val="21"/>
                <w:szCs w:val="21"/>
              </w:rPr>
            </w:pPr>
            <w:r>
              <w:rPr>
                <w:rFonts w:ascii="Times New Roman" w:hAnsi="Times New Roman"/>
                <w:sz w:val="21"/>
                <w:szCs w:val="21"/>
              </w:rPr>
              <w:t>(0.160)</w:t>
            </w:r>
          </w:p>
        </w:tc>
        <w:tc>
          <w:tcPr>
            <w:tcW w:w="0" w:type="auto"/>
            <w:tcBorders>
              <w:tl2br w:val="nil"/>
              <w:tr2bl w:val="nil"/>
            </w:tcBorders>
          </w:tcPr>
          <w:p w14:paraId="018A6905" w14:textId="77777777" w:rsidR="004F75ED" w:rsidRDefault="0068585F">
            <w:pPr>
              <w:jc w:val="center"/>
              <w:rPr>
                <w:rFonts w:ascii="Times New Roman" w:hAnsi="Times New Roman"/>
                <w:sz w:val="21"/>
                <w:szCs w:val="21"/>
              </w:rPr>
            </w:pPr>
            <w:r>
              <w:rPr>
                <w:rFonts w:ascii="Times New Roman" w:hAnsi="Times New Roman"/>
                <w:sz w:val="21"/>
                <w:szCs w:val="21"/>
              </w:rPr>
              <w:t>(0.161)</w:t>
            </w:r>
          </w:p>
        </w:tc>
        <w:tc>
          <w:tcPr>
            <w:tcW w:w="0" w:type="auto"/>
            <w:tcBorders>
              <w:tl2br w:val="nil"/>
              <w:tr2bl w:val="nil"/>
            </w:tcBorders>
          </w:tcPr>
          <w:p w14:paraId="35EB8FD4" w14:textId="77777777" w:rsidR="004F75ED" w:rsidRDefault="0068585F">
            <w:pPr>
              <w:jc w:val="center"/>
              <w:rPr>
                <w:rFonts w:ascii="Times New Roman" w:hAnsi="Times New Roman"/>
                <w:sz w:val="21"/>
                <w:szCs w:val="21"/>
              </w:rPr>
            </w:pPr>
            <w:r>
              <w:rPr>
                <w:rFonts w:ascii="Times New Roman" w:hAnsi="Times New Roman"/>
                <w:sz w:val="21"/>
                <w:szCs w:val="21"/>
              </w:rPr>
              <w:t>(0.160)</w:t>
            </w:r>
          </w:p>
        </w:tc>
      </w:tr>
      <w:tr w:rsidR="004F75ED" w14:paraId="636650CF" w14:textId="77777777">
        <w:trPr>
          <w:jc w:val="center"/>
        </w:trPr>
        <w:tc>
          <w:tcPr>
            <w:tcW w:w="0" w:type="auto"/>
            <w:tcBorders>
              <w:tl2br w:val="nil"/>
              <w:tr2bl w:val="nil"/>
            </w:tcBorders>
          </w:tcPr>
          <w:p w14:paraId="051ECC95" w14:textId="77777777" w:rsidR="004F75ED" w:rsidRDefault="0068585F">
            <w:pPr>
              <w:jc w:val="center"/>
              <w:rPr>
                <w:rFonts w:ascii="Times New Roman" w:hAnsi="Times New Roman"/>
                <w:sz w:val="21"/>
                <w:szCs w:val="21"/>
              </w:rPr>
            </w:pPr>
            <w:proofErr w:type="spellStart"/>
            <w:r>
              <w:rPr>
                <w:rFonts w:ascii="Times New Roman" w:hAnsi="Times New Roman"/>
                <w:sz w:val="21"/>
                <w:szCs w:val="21"/>
              </w:rPr>
              <w:t>Indep</w:t>
            </w:r>
            <w:proofErr w:type="spellEnd"/>
          </w:p>
        </w:tc>
        <w:tc>
          <w:tcPr>
            <w:tcW w:w="0" w:type="auto"/>
            <w:tcBorders>
              <w:tl2br w:val="nil"/>
              <w:tr2bl w:val="nil"/>
            </w:tcBorders>
          </w:tcPr>
          <w:p w14:paraId="099B325F" w14:textId="77777777" w:rsidR="004F75ED" w:rsidRDefault="0068585F">
            <w:pPr>
              <w:jc w:val="center"/>
              <w:rPr>
                <w:rFonts w:ascii="Times New Roman" w:hAnsi="Times New Roman"/>
                <w:sz w:val="21"/>
                <w:szCs w:val="21"/>
              </w:rPr>
            </w:pPr>
            <w:r>
              <w:rPr>
                <w:rFonts w:ascii="Times New Roman" w:hAnsi="Times New Roman"/>
                <w:sz w:val="21"/>
                <w:szCs w:val="21"/>
              </w:rPr>
              <w:t>-0.373</w:t>
            </w:r>
          </w:p>
        </w:tc>
        <w:tc>
          <w:tcPr>
            <w:tcW w:w="0" w:type="auto"/>
            <w:tcBorders>
              <w:tl2br w:val="nil"/>
              <w:tr2bl w:val="nil"/>
            </w:tcBorders>
          </w:tcPr>
          <w:p w14:paraId="21E80981" w14:textId="77777777" w:rsidR="004F75ED" w:rsidRDefault="0068585F">
            <w:pPr>
              <w:jc w:val="center"/>
              <w:rPr>
                <w:rFonts w:ascii="Times New Roman" w:hAnsi="Times New Roman"/>
                <w:sz w:val="21"/>
                <w:szCs w:val="21"/>
              </w:rPr>
            </w:pPr>
            <w:r>
              <w:rPr>
                <w:rFonts w:ascii="Times New Roman" w:hAnsi="Times New Roman"/>
                <w:sz w:val="21"/>
                <w:szCs w:val="21"/>
              </w:rPr>
              <w:t>-0.361</w:t>
            </w:r>
          </w:p>
        </w:tc>
        <w:tc>
          <w:tcPr>
            <w:tcW w:w="0" w:type="auto"/>
            <w:tcBorders>
              <w:tl2br w:val="nil"/>
              <w:tr2bl w:val="nil"/>
            </w:tcBorders>
          </w:tcPr>
          <w:p w14:paraId="5DC16D08" w14:textId="77777777" w:rsidR="004F75ED" w:rsidRDefault="0068585F">
            <w:pPr>
              <w:jc w:val="center"/>
              <w:rPr>
                <w:rFonts w:ascii="Times New Roman" w:hAnsi="Times New Roman"/>
                <w:sz w:val="21"/>
                <w:szCs w:val="21"/>
              </w:rPr>
            </w:pPr>
            <w:r>
              <w:rPr>
                <w:rFonts w:ascii="Times New Roman" w:hAnsi="Times New Roman"/>
                <w:sz w:val="21"/>
                <w:szCs w:val="21"/>
              </w:rPr>
              <w:t>-0.370</w:t>
            </w:r>
          </w:p>
        </w:tc>
        <w:tc>
          <w:tcPr>
            <w:tcW w:w="0" w:type="auto"/>
            <w:tcBorders>
              <w:tl2br w:val="nil"/>
              <w:tr2bl w:val="nil"/>
            </w:tcBorders>
          </w:tcPr>
          <w:p w14:paraId="6080BD92" w14:textId="77777777" w:rsidR="004F75ED" w:rsidRDefault="0068585F">
            <w:pPr>
              <w:jc w:val="center"/>
              <w:rPr>
                <w:rFonts w:ascii="Times New Roman" w:hAnsi="Times New Roman"/>
                <w:sz w:val="21"/>
                <w:szCs w:val="21"/>
              </w:rPr>
            </w:pPr>
            <w:r>
              <w:rPr>
                <w:rFonts w:ascii="Times New Roman" w:hAnsi="Times New Roman"/>
                <w:sz w:val="21"/>
                <w:szCs w:val="21"/>
              </w:rPr>
              <w:t>0.311</w:t>
            </w:r>
          </w:p>
        </w:tc>
        <w:tc>
          <w:tcPr>
            <w:tcW w:w="0" w:type="auto"/>
            <w:tcBorders>
              <w:tl2br w:val="nil"/>
              <w:tr2bl w:val="nil"/>
            </w:tcBorders>
          </w:tcPr>
          <w:p w14:paraId="45F578EF" w14:textId="77777777" w:rsidR="004F75ED" w:rsidRDefault="0068585F">
            <w:pPr>
              <w:jc w:val="center"/>
              <w:rPr>
                <w:rFonts w:ascii="Times New Roman" w:hAnsi="Times New Roman"/>
                <w:sz w:val="21"/>
                <w:szCs w:val="21"/>
              </w:rPr>
            </w:pPr>
            <w:r>
              <w:rPr>
                <w:rFonts w:ascii="Times New Roman" w:hAnsi="Times New Roman"/>
                <w:sz w:val="21"/>
                <w:szCs w:val="21"/>
              </w:rPr>
              <w:t>0.270</w:t>
            </w:r>
          </w:p>
        </w:tc>
        <w:tc>
          <w:tcPr>
            <w:tcW w:w="0" w:type="auto"/>
            <w:tcBorders>
              <w:tl2br w:val="nil"/>
              <w:tr2bl w:val="nil"/>
            </w:tcBorders>
          </w:tcPr>
          <w:p w14:paraId="752D3C11" w14:textId="77777777" w:rsidR="004F75ED" w:rsidRDefault="0068585F">
            <w:pPr>
              <w:jc w:val="center"/>
              <w:rPr>
                <w:rFonts w:ascii="Times New Roman" w:hAnsi="Times New Roman"/>
                <w:sz w:val="21"/>
                <w:szCs w:val="21"/>
              </w:rPr>
            </w:pPr>
            <w:r>
              <w:rPr>
                <w:rFonts w:ascii="Times New Roman" w:hAnsi="Times New Roman"/>
                <w:sz w:val="21"/>
                <w:szCs w:val="21"/>
              </w:rPr>
              <w:t>0.316</w:t>
            </w:r>
          </w:p>
        </w:tc>
      </w:tr>
      <w:tr w:rsidR="004F75ED" w14:paraId="3E2BE1B2" w14:textId="77777777">
        <w:trPr>
          <w:jc w:val="center"/>
        </w:trPr>
        <w:tc>
          <w:tcPr>
            <w:tcW w:w="0" w:type="auto"/>
            <w:tcBorders>
              <w:tl2br w:val="nil"/>
              <w:tr2bl w:val="nil"/>
            </w:tcBorders>
          </w:tcPr>
          <w:p w14:paraId="6737001F" w14:textId="77777777" w:rsidR="004F75ED" w:rsidRDefault="004F75ED">
            <w:pPr>
              <w:jc w:val="center"/>
              <w:rPr>
                <w:rFonts w:ascii="Times New Roman" w:hAnsi="Times New Roman"/>
                <w:sz w:val="21"/>
                <w:szCs w:val="21"/>
              </w:rPr>
            </w:pPr>
          </w:p>
        </w:tc>
        <w:tc>
          <w:tcPr>
            <w:tcW w:w="0" w:type="auto"/>
            <w:tcBorders>
              <w:tl2br w:val="nil"/>
              <w:tr2bl w:val="nil"/>
            </w:tcBorders>
          </w:tcPr>
          <w:p w14:paraId="440C86D2" w14:textId="77777777" w:rsidR="004F75ED" w:rsidRDefault="0068585F">
            <w:pPr>
              <w:jc w:val="center"/>
              <w:rPr>
                <w:rFonts w:ascii="Times New Roman" w:hAnsi="Times New Roman"/>
                <w:sz w:val="21"/>
                <w:szCs w:val="21"/>
              </w:rPr>
            </w:pPr>
            <w:r>
              <w:rPr>
                <w:rFonts w:ascii="Times New Roman" w:hAnsi="Times New Roman"/>
                <w:sz w:val="21"/>
                <w:szCs w:val="21"/>
              </w:rPr>
              <w:t>(0.366)</w:t>
            </w:r>
          </w:p>
        </w:tc>
        <w:tc>
          <w:tcPr>
            <w:tcW w:w="0" w:type="auto"/>
            <w:tcBorders>
              <w:tl2br w:val="nil"/>
              <w:tr2bl w:val="nil"/>
            </w:tcBorders>
          </w:tcPr>
          <w:p w14:paraId="2F9CECCC" w14:textId="77777777" w:rsidR="004F75ED" w:rsidRDefault="0068585F">
            <w:pPr>
              <w:jc w:val="center"/>
              <w:rPr>
                <w:rFonts w:ascii="Times New Roman" w:hAnsi="Times New Roman"/>
                <w:sz w:val="21"/>
                <w:szCs w:val="21"/>
              </w:rPr>
            </w:pPr>
            <w:r>
              <w:rPr>
                <w:rFonts w:ascii="Times New Roman" w:hAnsi="Times New Roman"/>
                <w:sz w:val="21"/>
                <w:szCs w:val="21"/>
              </w:rPr>
              <w:t>(0.366)</w:t>
            </w:r>
          </w:p>
        </w:tc>
        <w:tc>
          <w:tcPr>
            <w:tcW w:w="0" w:type="auto"/>
            <w:tcBorders>
              <w:tl2br w:val="nil"/>
              <w:tr2bl w:val="nil"/>
            </w:tcBorders>
          </w:tcPr>
          <w:p w14:paraId="32352507" w14:textId="77777777" w:rsidR="004F75ED" w:rsidRDefault="0068585F">
            <w:pPr>
              <w:jc w:val="center"/>
              <w:rPr>
                <w:rFonts w:ascii="Times New Roman" w:hAnsi="Times New Roman"/>
                <w:sz w:val="21"/>
                <w:szCs w:val="21"/>
              </w:rPr>
            </w:pPr>
            <w:r>
              <w:rPr>
                <w:rFonts w:ascii="Times New Roman" w:hAnsi="Times New Roman"/>
                <w:sz w:val="21"/>
                <w:szCs w:val="21"/>
              </w:rPr>
              <w:t>(0.367)</w:t>
            </w:r>
          </w:p>
        </w:tc>
        <w:tc>
          <w:tcPr>
            <w:tcW w:w="0" w:type="auto"/>
            <w:tcBorders>
              <w:tl2br w:val="nil"/>
              <w:tr2bl w:val="nil"/>
            </w:tcBorders>
          </w:tcPr>
          <w:p w14:paraId="3BDA4BFE" w14:textId="77777777" w:rsidR="004F75ED" w:rsidRDefault="0068585F">
            <w:pPr>
              <w:jc w:val="center"/>
              <w:rPr>
                <w:rFonts w:ascii="Times New Roman" w:hAnsi="Times New Roman"/>
                <w:sz w:val="21"/>
                <w:szCs w:val="21"/>
              </w:rPr>
            </w:pPr>
            <w:r>
              <w:rPr>
                <w:rFonts w:ascii="Times New Roman" w:hAnsi="Times New Roman"/>
                <w:sz w:val="21"/>
                <w:szCs w:val="21"/>
              </w:rPr>
              <w:t>(0.569)</w:t>
            </w:r>
          </w:p>
        </w:tc>
        <w:tc>
          <w:tcPr>
            <w:tcW w:w="0" w:type="auto"/>
            <w:tcBorders>
              <w:tl2br w:val="nil"/>
              <w:tr2bl w:val="nil"/>
            </w:tcBorders>
          </w:tcPr>
          <w:p w14:paraId="40A22FEE" w14:textId="77777777" w:rsidR="004F75ED" w:rsidRDefault="0068585F">
            <w:pPr>
              <w:jc w:val="center"/>
              <w:rPr>
                <w:rFonts w:ascii="Times New Roman" w:hAnsi="Times New Roman"/>
                <w:sz w:val="21"/>
                <w:szCs w:val="21"/>
              </w:rPr>
            </w:pPr>
            <w:r>
              <w:rPr>
                <w:rFonts w:ascii="Times New Roman" w:hAnsi="Times New Roman"/>
                <w:sz w:val="21"/>
                <w:szCs w:val="21"/>
              </w:rPr>
              <w:t>(0.570)</w:t>
            </w:r>
          </w:p>
        </w:tc>
        <w:tc>
          <w:tcPr>
            <w:tcW w:w="0" w:type="auto"/>
            <w:tcBorders>
              <w:tl2br w:val="nil"/>
              <w:tr2bl w:val="nil"/>
            </w:tcBorders>
          </w:tcPr>
          <w:p w14:paraId="2915A371" w14:textId="77777777" w:rsidR="004F75ED" w:rsidRDefault="0068585F">
            <w:pPr>
              <w:jc w:val="center"/>
              <w:rPr>
                <w:rFonts w:ascii="Times New Roman" w:hAnsi="Times New Roman"/>
                <w:sz w:val="21"/>
                <w:szCs w:val="21"/>
              </w:rPr>
            </w:pPr>
            <w:r>
              <w:rPr>
                <w:rFonts w:ascii="Times New Roman" w:hAnsi="Times New Roman"/>
                <w:sz w:val="21"/>
                <w:szCs w:val="21"/>
              </w:rPr>
              <w:t>(0.569)</w:t>
            </w:r>
          </w:p>
        </w:tc>
      </w:tr>
      <w:tr w:rsidR="004F75ED" w14:paraId="4DEBBC2E" w14:textId="77777777">
        <w:trPr>
          <w:jc w:val="center"/>
        </w:trPr>
        <w:tc>
          <w:tcPr>
            <w:tcW w:w="0" w:type="auto"/>
            <w:tcBorders>
              <w:tl2br w:val="nil"/>
              <w:tr2bl w:val="nil"/>
            </w:tcBorders>
          </w:tcPr>
          <w:p w14:paraId="347E339F" w14:textId="77777777" w:rsidR="004F75ED" w:rsidRDefault="0068585F">
            <w:pPr>
              <w:jc w:val="center"/>
              <w:rPr>
                <w:rFonts w:ascii="Times New Roman" w:hAnsi="Times New Roman"/>
                <w:sz w:val="21"/>
                <w:szCs w:val="21"/>
              </w:rPr>
            </w:pPr>
            <w:r>
              <w:rPr>
                <w:rFonts w:ascii="Times New Roman" w:hAnsi="Times New Roman"/>
                <w:sz w:val="21"/>
                <w:szCs w:val="21"/>
              </w:rPr>
              <w:t>Dual</w:t>
            </w:r>
          </w:p>
        </w:tc>
        <w:tc>
          <w:tcPr>
            <w:tcW w:w="0" w:type="auto"/>
            <w:tcBorders>
              <w:tl2br w:val="nil"/>
              <w:tr2bl w:val="nil"/>
            </w:tcBorders>
          </w:tcPr>
          <w:p w14:paraId="688F18F3" w14:textId="77777777" w:rsidR="004F75ED" w:rsidRDefault="0068585F">
            <w:pPr>
              <w:jc w:val="center"/>
              <w:rPr>
                <w:rFonts w:ascii="Times New Roman" w:hAnsi="Times New Roman"/>
                <w:sz w:val="21"/>
                <w:szCs w:val="21"/>
              </w:rPr>
            </w:pPr>
            <w:r>
              <w:rPr>
                <w:rFonts w:ascii="Times New Roman" w:hAnsi="Times New Roman"/>
                <w:sz w:val="21"/>
                <w:szCs w:val="21"/>
              </w:rPr>
              <w:t>-0.018</w:t>
            </w:r>
          </w:p>
        </w:tc>
        <w:tc>
          <w:tcPr>
            <w:tcW w:w="0" w:type="auto"/>
            <w:tcBorders>
              <w:tl2br w:val="nil"/>
              <w:tr2bl w:val="nil"/>
            </w:tcBorders>
          </w:tcPr>
          <w:p w14:paraId="54BD1956" w14:textId="77777777" w:rsidR="004F75ED" w:rsidRDefault="0068585F">
            <w:pPr>
              <w:jc w:val="center"/>
              <w:rPr>
                <w:rFonts w:ascii="Times New Roman" w:hAnsi="Times New Roman"/>
                <w:sz w:val="21"/>
                <w:szCs w:val="21"/>
              </w:rPr>
            </w:pPr>
            <w:r>
              <w:rPr>
                <w:rFonts w:ascii="Times New Roman" w:hAnsi="Times New Roman"/>
                <w:sz w:val="21"/>
                <w:szCs w:val="21"/>
              </w:rPr>
              <w:t>-0.016</w:t>
            </w:r>
          </w:p>
        </w:tc>
        <w:tc>
          <w:tcPr>
            <w:tcW w:w="0" w:type="auto"/>
            <w:tcBorders>
              <w:tl2br w:val="nil"/>
              <w:tr2bl w:val="nil"/>
            </w:tcBorders>
          </w:tcPr>
          <w:p w14:paraId="7581EA21" w14:textId="77777777" w:rsidR="004F75ED" w:rsidRDefault="0068585F">
            <w:pPr>
              <w:jc w:val="center"/>
              <w:rPr>
                <w:rFonts w:ascii="Times New Roman" w:hAnsi="Times New Roman"/>
                <w:sz w:val="21"/>
                <w:szCs w:val="21"/>
              </w:rPr>
            </w:pPr>
            <w:r>
              <w:rPr>
                <w:rFonts w:ascii="Times New Roman" w:hAnsi="Times New Roman"/>
                <w:sz w:val="21"/>
                <w:szCs w:val="21"/>
              </w:rPr>
              <w:t>-0.017</w:t>
            </w:r>
          </w:p>
        </w:tc>
        <w:tc>
          <w:tcPr>
            <w:tcW w:w="0" w:type="auto"/>
            <w:tcBorders>
              <w:tl2br w:val="nil"/>
              <w:tr2bl w:val="nil"/>
            </w:tcBorders>
          </w:tcPr>
          <w:p w14:paraId="13FFF7CA" w14:textId="77777777" w:rsidR="004F75ED" w:rsidRDefault="0068585F">
            <w:pPr>
              <w:jc w:val="center"/>
              <w:rPr>
                <w:rFonts w:ascii="Times New Roman" w:hAnsi="Times New Roman"/>
                <w:sz w:val="21"/>
                <w:szCs w:val="21"/>
              </w:rPr>
            </w:pPr>
            <w:r>
              <w:rPr>
                <w:rFonts w:ascii="Times New Roman" w:hAnsi="Times New Roman"/>
                <w:sz w:val="21"/>
                <w:szCs w:val="21"/>
              </w:rPr>
              <w:t>-0.038</w:t>
            </w:r>
          </w:p>
        </w:tc>
        <w:tc>
          <w:tcPr>
            <w:tcW w:w="0" w:type="auto"/>
            <w:tcBorders>
              <w:tl2br w:val="nil"/>
              <w:tr2bl w:val="nil"/>
            </w:tcBorders>
          </w:tcPr>
          <w:p w14:paraId="5DD1C757" w14:textId="77777777" w:rsidR="004F75ED" w:rsidRDefault="0068585F">
            <w:pPr>
              <w:jc w:val="center"/>
              <w:rPr>
                <w:rFonts w:ascii="Times New Roman" w:hAnsi="Times New Roman"/>
                <w:sz w:val="21"/>
                <w:szCs w:val="21"/>
              </w:rPr>
            </w:pPr>
            <w:r>
              <w:rPr>
                <w:rFonts w:ascii="Times New Roman" w:hAnsi="Times New Roman"/>
                <w:sz w:val="21"/>
                <w:szCs w:val="21"/>
              </w:rPr>
              <w:t>-0.037</w:t>
            </w:r>
          </w:p>
        </w:tc>
        <w:tc>
          <w:tcPr>
            <w:tcW w:w="0" w:type="auto"/>
            <w:tcBorders>
              <w:tl2br w:val="nil"/>
              <w:tr2bl w:val="nil"/>
            </w:tcBorders>
          </w:tcPr>
          <w:p w14:paraId="53D92EF8" w14:textId="77777777" w:rsidR="004F75ED" w:rsidRDefault="0068585F">
            <w:pPr>
              <w:jc w:val="center"/>
              <w:rPr>
                <w:rFonts w:ascii="Times New Roman" w:hAnsi="Times New Roman"/>
                <w:sz w:val="21"/>
                <w:szCs w:val="21"/>
              </w:rPr>
            </w:pPr>
            <w:r>
              <w:rPr>
                <w:rFonts w:ascii="Times New Roman" w:hAnsi="Times New Roman"/>
                <w:sz w:val="21"/>
                <w:szCs w:val="21"/>
              </w:rPr>
              <w:t>-0.034</w:t>
            </w:r>
          </w:p>
        </w:tc>
      </w:tr>
      <w:tr w:rsidR="004F75ED" w14:paraId="442649AB" w14:textId="77777777">
        <w:trPr>
          <w:jc w:val="center"/>
        </w:trPr>
        <w:tc>
          <w:tcPr>
            <w:tcW w:w="0" w:type="auto"/>
            <w:tcBorders>
              <w:tl2br w:val="nil"/>
              <w:tr2bl w:val="nil"/>
            </w:tcBorders>
          </w:tcPr>
          <w:p w14:paraId="679F139D" w14:textId="77777777" w:rsidR="004F75ED" w:rsidRDefault="004F75ED">
            <w:pPr>
              <w:jc w:val="center"/>
              <w:rPr>
                <w:rFonts w:ascii="Times New Roman" w:hAnsi="Times New Roman"/>
                <w:sz w:val="21"/>
                <w:szCs w:val="21"/>
              </w:rPr>
            </w:pPr>
          </w:p>
        </w:tc>
        <w:tc>
          <w:tcPr>
            <w:tcW w:w="0" w:type="auto"/>
            <w:tcBorders>
              <w:tl2br w:val="nil"/>
              <w:tr2bl w:val="nil"/>
            </w:tcBorders>
          </w:tcPr>
          <w:p w14:paraId="5CC0653F" w14:textId="77777777" w:rsidR="004F75ED" w:rsidRDefault="0068585F">
            <w:pPr>
              <w:jc w:val="center"/>
              <w:rPr>
                <w:rFonts w:ascii="Times New Roman" w:hAnsi="Times New Roman"/>
                <w:sz w:val="21"/>
                <w:szCs w:val="21"/>
              </w:rPr>
            </w:pPr>
            <w:r>
              <w:rPr>
                <w:rFonts w:ascii="Times New Roman" w:hAnsi="Times New Roman"/>
                <w:sz w:val="21"/>
                <w:szCs w:val="21"/>
              </w:rPr>
              <w:t>(0.038)</w:t>
            </w:r>
          </w:p>
        </w:tc>
        <w:tc>
          <w:tcPr>
            <w:tcW w:w="0" w:type="auto"/>
            <w:tcBorders>
              <w:tl2br w:val="nil"/>
              <w:tr2bl w:val="nil"/>
            </w:tcBorders>
          </w:tcPr>
          <w:p w14:paraId="5BF8FB5A" w14:textId="77777777" w:rsidR="004F75ED" w:rsidRDefault="0068585F">
            <w:pPr>
              <w:jc w:val="center"/>
              <w:rPr>
                <w:rFonts w:ascii="Times New Roman" w:hAnsi="Times New Roman"/>
                <w:sz w:val="21"/>
                <w:szCs w:val="21"/>
              </w:rPr>
            </w:pPr>
            <w:r>
              <w:rPr>
                <w:rFonts w:ascii="Times New Roman" w:hAnsi="Times New Roman"/>
                <w:sz w:val="21"/>
                <w:szCs w:val="21"/>
              </w:rPr>
              <w:t>(0.038)</w:t>
            </w:r>
          </w:p>
        </w:tc>
        <w:tc>
          <w:tcPr>
            <w:tcW w:w="0" w:type="auto"/>
            <w:tcBorders>
              <w:tl2br w:val="nil"/>
              <w:tr2bl w:val="nil"/>
            </w:tcBorders>
          </w:tcPr>
          <w:p w14:paraId="79CF80E3" w14:textId="77777777" w:rsidR="004F75ED" w:rsidRDefault="0068585F">
            <w:pPr>
              <w:jc w:val="center"/>
              <w:rPr>
                <w:rFonts w:ascii="Times New Roman" w:hAnsi="Times New Roman"/>
                <w:sz w:val="21"/>
                <w:szCs w:val="21"/>
              </w:rPr>
            </w:pPr>
            <w:r>
              <w:rPr>
                <w:rFonts w:ascii="Times New Roman" w:hAnsi="Times New Roman"/>
                <w:sz w:val="21"/>
                <w:szCs w:val="21"/>
              </w:rPr>
              <w:t>(0.038)</w:t>
            </w:r>
          </w:p>
        </w:tc>
        <w:tc>
          <w:tcPr>
            <w:tcW w:w="0" w:type="auto"/>
            <w:tcBorders>
              <w:tl2br w:val="nil"/>
              <w:tr2bl w:val="nil"/>
            </w:tcBorders>
          </w:tcPr>
          <w:p w14:paraId="28907276" w14:textId="77777777" w:rsidR="004F75ED" w:rsidRDefault="0068585F">
            <w:pPr>
              <w:jc w:val="center"/>
              <w:rPr>
                <w:rFonts w:ascii="Times New Roman" w:hAnsi="Times New Roman"/>
                <w:sz w:val="21"/>
                <w:szCs w:val="21"/>
              </w:rPr>
            </w:pPr>
            <w:r>
              <w:rPr>
                <w:rFonts w:ascii="Times New Roman" w:hAnsi="Times New Roman"/>
                <w:sz w:val="21"/>
                <w:szCs w:val="21"/>
              </w:rPr>
              <w:t>(0.062)</w:t>
            </w:r>
          </w:p>
        </w:tc>
        <w:tc>
          <w:tcPr>
            <w:tcW w:w="0" w:type="auto"/>
            <w:tcBorders>
              <w:tl2br w:val="nil"/>
              <w:tr2bl w:val="nil"/>
            </w:tcBorders>
          </w:tcPr>
          <w:p w14:paraId="4883E538" w14:textId="77777777" w:rsidR="004F75ED" w:rsidRDefault="0068585F">
            <w:pPr>
              <w:jc w:val="center"/>
              <w:rPr>
                <w:rFonts w:ascii="Times New Roman" w:hAnsi="Times New Roman"/>
                <w:sz w:val="21"/>
                <w:szCs w:val="21"/>
              </w:rPr>
            </w:pPr>
            <w:r>
              <w:rPr>
                <w:rFonts w:ascii="Times New Roman" w:hAnsi="Times New Roman"/>
                <w:sz w:val="21"/>
                <w:szCs w:val="21"/>
              </w:rPr>
              <w:t>(0.062)</w:t>
            </w:r>
          </w:p>
        </w:tc>
        <w:tc>
          <w:tcPr>
            <w:tcW w:w="0" w:type="auto"/>
            <w:tcBorders>
              <w:tl2br w:val="nil"/>
              <w:tr2bl w:val="nil"/>
            </w:tcBorders>
          </w:tcPr>
          <w:p w14:paraId="06FD72B5" w14:textId="77777777" w:rsidR="004F75ED" w:rsidRDefault="0068585F">
            <w:pPr>
              <w:jc w:val="center"/>
              <w:rPr>
                <w:rFonts w:ascii="Times New Roman" w:hAnsi="Times New Roman"/>
                <w:sz w:val="21"/>
                <w:szCs w:val="21"/>
              </w:rPr>
            </w:pPr>
            <w:r>
              <w:rPr>
                <w:rFonts w:ascii="Times New Roman" w:hAnsi="Times New Roman"/>
                <w:sz w:val="21"/>
                <w:szCs w:val="21"/>
              </w:rPr>
              <w:t>(0.062)</w:t>
            </w:r>
          </w:p>
        </w:tc>
      </w:tr>
      <w:tr w:rsidR="004F75ED" w14:paraId="488110F8" w14:textId="77777777">
        <w:trPr>
          <w:jc w:val="center"/>
        </w:trPr>
        <w:tc>
          <w:tcPr>
            <w:tcW w:w="0" w:type="auto"/>
            <w:tcBorders>
              <w:tl2br w:val="nil"/>
              <w:tr2bl w:val="nil"/>
            </w:tcBorders>
          </w:tcPr>
          <w:p w14:paraId="0BE4FCA4" w14:textId="77777777" w:rsidR="004F75ED" w:rsidRDefault="0068585F">
            <w:pPr>
              <w:jc w:val="center"/>
              <w:rPr>
                <w:rFonts w:ascii="Times New Roman" w:hAnsi="Times New Roman"/>
                <w:sz w:val="21"/>
                <w:szCs w:val="21"/>
              </w:rPr>
            </w:pPr>
            <w:r>
              <w:rPr>
                <w:rFonts w:ascii="Times New Roman" w:hAnsi="Times New Roman"/>
                <w:sz w:val="21"/>
                <w:szCs w:val="21"/>
              </w:rPr>
              <w:t>Top1</w:t>
            </w:r>
          </w:p>
        </w:tc>
        <w:tc>
          <w:tcPr>
            <w:tcW w:w="0" w:type="auto"/>
            <w:tcBorders>
              <w:tl2br w:val="nil"/>
              <w:tr2bl w:val="nil"/>
            </w:tcBorders>
          </w:tcPr>
          <w:p w14:paraId="6ABCD90C" w14:textId="77777777" w:rsidR="004F75ED" w:rsidRDefault="0068585F">
            <w:pPr>
              <w:jc w:val="center"/>
              <w:rPr>
                <w:rFonts w:ascii="Times New Roman" w:hAnsi="Times New Roman"/>
                <w:sz w:val="21"/>
                <w:szCs w:val="21"/>
              </w:rPr>
            </w:pPr>
            <w:r>
              <w:rPr>
                <w:rFonts w:ascii="Times New Roman" w:hAnsi="Times New Roman"/>
                <w:sz w:val="21"/>
                <w:szCs w:val="21"/>
              </w:rPr>
              <w:t>-1.217***</w:t>
            </w:r>
          </w:p>
        </w:tc>
        <w:tc>
          <w:tcPr>
            <w:tcW w:w="0" w:type="auto"/>
            <w:tcBorders>
              <w:tl2br w:val="nil"/>
              <w:tr2bl w:val="nil"/>
            </w:tcBorders>
          </w:tcPr>
          <w:p w14:paraId="69DF8769" w14:textId="77777777" w:rsidR="004F75ED" w:rsidRDefault="0068585F">
            <w:pPr>
              <w:jc w:val="center"/>
              <w:rPr>
                <w:rFonts w:ascii="Times New Roman" w:hAnsi="Times New Roman"/>
                <w:sz w:val="21"/>
                <w:szCs w:val="21"/>
              </w:rPr>
            </w:pPr>
            <w:r>
              <w:rPr>
                <w:rFonts w:ascii="Times New Roman" w:hAnsi="Times New Roman"/>
                <w:sz w:val="21"/>
                <w:szCs w:val="21"/>
              </w:rPr>
              <w:t>-1.235***</w:t>
            </w:r>
          </w:p>
        </w:tc>
        <w:tc>
          <w:tcPr>
            <w:tcW w:w="0" w:type="auto"/>
            <w:tcBorders>
              <w:tl2br w:val="nil"/>
              <w:tr2bl w:val="nil"/>
            </w:tcBorders>
          </w:tcPr>
          <w:p w14:paraId="3F5AB01F" w14:textId="77777777" w:rsidR="004F75ED" w:rsidRDefault="0068585F">
            <w:pPr>
              <w:jc w:val="center"/>
              <w:rPr>
                <w:rFonts w:ascii="Times New Roman" w:hAnsi="Times New Roman"/>
                <w:sz w:val="21"/>
                <w:szCs w:val="21"/>
              </w:rPr>
            </w:pPr>
            <w:r>
              <w:rPr>
                <w:rFonts w:ascii="Times New Roman" w:hAnsi="Times New Roman"/>
                <w:sz w:val="21"/>
                <w:szCs w:val="21"/>
              </w:rPr>
              <w:t>-1.217***</w:t>
            </w:r>
          </w:p>
        </w:tc>
        <w:tc>
          <w:tcPr>
            <w:tcW w:w="0" w:type="auto"/>
            <w:tcBorders>
              <w:tl2br w:val="nil"/>
              <w:tr2bl w:val="nil"/>
            </w:tcBorders>
          </w:tcPr>
          <w:p w14:paraId="15235B19" w14:textId="77777777" w:rsidR="004F75ED" w:rsidRDefault="0068585F">
            <w:pPr>
              <w:jc w:val="center"/>
              <w:rPr>
                <w:rFonts w:ascii="Times New Roman" w:hAnsi="Times New Roman"/>
                <w:sz w:val="21"/>
                <w:szCs w:val="21"/>
              </w:rPr>
            </w:pPr>
            <w:r>
              <w:rPr>
                <w:rFonts w:ascii="Times New Roman" w:hAnsi="Times New Roman"/>
                <w:sz w:val="21"/>
                <w:szCs w:val="21"/>
              </w:rPr>
              <w:t>-0.689***</w:t>
            </w:r>
          </w:p>
        </w:tc>
        <w:tc>
          <w:tcPr>
            <w:tcW w:w="0" w:type="auto"/>
            <w:tcBorders>
              <w:tl2br w:val="nil"/>
              <w:tr2bl w:val="nil"/>
            </w:tcBorders>
          </w:tcPr>
          <w:p w14:paraId="086A8CA7" w14:textId="77777777" w:rsidR="004F75ED" w:rsidRDefault="0068585F">
            <w:pPr>
              <w:jc w:val="center"/>
              <w:rPr>
                <w:rFonts w:ascii="Times New Roman" w:hAnsi="Times New Roman"/>
                <w:sz w:val="21"/>
                <w:szCs w:val="21"/>
              </w:rPr>
            </w:pPr>
            <w:r>
              <w:rPr>
                <w:rFonts w:ascii="Times New Roman" w:hAnsi="Times New Roman"/>
                <w:sz w:val="21"/>
                <w:szCs w:val="21"/>
              </w:rPr>
              <w:t>-0.675***</w:t>
            </w:r>
          </w:p>
        </w:tc>
        <w:tc>
          <w:tcPr>
            <w:tcW w:w="0" w:type="auto"/>
            <w:tcBorders>
              <w:tl2br w:val="nil"/>
              <w:tr2bl w:val="nil"/>
            </w:tcBorders>
          </w:tcPr>
          <w:p w14:paraId="7AA2897A" w14:textId="77777777" w:rsidR="004F75ED" w:rsidRDefault="0068585F">
            <w:pPr>
              <w:jc w:val="center"/>
              <w:rPr>
                <w:rFonts w:ascii="Times New Roman" w:hAnsi="Times New Roman"/>
                <w:sz w:val="21"/>
                <w:szCs w:val="21"/>
              </w:rPr>
            </w:pPr>
            <w:r>
              <w:rPr>
                <w:rFonts w:ascii="Times New Roman" w:hAnsi="Times New Roman"/>
                <w:sz w:val="21"/>
                <w:szCs w:val="21"/>
              </w:rPr>
              <w:t>-0.673***</w:t>
            </w:r>
          </w:p>
        </w:tc>
      </w:tr>
      <w:tr w:rsidR="004F75ED" w14:paraId="723ACE36" w14:textId="77777777">
        <w:trPr>
          <w:jc w:val="center"/>
        </w:trPr>
        <w:tc>
          <w:tcPr>
            <w:tcW w:w="0" w:type="auto"/>
            <w:tcBorders>
              <w:tl2br w:val="nil"/>
              <w:tr2bl w:val="nil"/>
            </w:tcBorders>
          </w:tcPr>
          <w:p w14:paraId="1A74D97B" w14:textId="77777777" w:rsidR="004F75ED" w:rsidRDefault="004F75ED">
            <w:pPr>
              <w:jc w:val="center"/>
              <w:rPr>
                <w:rFonts w:ascii="Times New Roman" w:hAnsi="Times New Roman"/>
                <w:sz w:val="21"/>
                <w:szCs w:val="21"/>
              </w:rPr>
            </w:pPr>
          </w:p>
        </w:tc>
        <w:tc>
          <w:tcPr>
            <w:tcW w:w="0" w:type="auto"/>
            <w:tcBorders>
              <w:tl2br w:val="nil"/>
              <w:tr2bl w:val="nil"/>
            </w:tcBorders>
          </w:tcPr>
          <w:p w14:paraId="0FC7FFEE" w14:textId="77777777" w:rsidR="004F75ED" w:rsidRDefault="0068585F">
            <w:pPr>
              <w:jc w:val="center"/>
              <w:rPr>
                <w:rFonts w:ascii="Times New Roman" w:hAnsi="Times New Roman"/>
                <w:sz w:val="21"/>
                <w:szCs w:val="21"/>
              </w:rPr>
            </w:pPr>
            <w:r>
              <w:rPr>
                <w:rFonts w:ascii="Times New Roman" w:hAnsi="Times New Roman"/>
                <w:sz w:val="21"/>
                <w:szCs w:val="21"/>
              </w:rPr>
              <w:t>(0.123)</w:t>
            </w:r>
          </w:p>
        </w:tc>
        <w:tc>
          <w:tcPr>
            <w:tcW w:w="0" w:type="auto"/>
            <w:tcBorders>
              <w:tl2br w:val="nil"/>
              <w:tr2bl w:val="nil"/>
            </w:tcBorders>
          </w:tcPr>
          <w:p w14:paraId="06B20270" w14:textId="77777777" w:rsidR="004F75ED" w:rsidRDefault="0068585F">
            <w:pPr>
              <w:jc w:val="center"/>
              <w:rPr>
                <w:rFonts w:ascii="Times New Roman" w:hAnsi="Times New Roman"/>
                <w:sz w:val="21"/>
                <w:szCs w:val="21"/>
              </w:rPr>
            </w:pPr>
            <w:r>
              <w:rPr>
                <w:rFonts w:ascii="Times New Roman" w:hAnsi="Times New Roman"/>
                <w:sz w:val="21"/>
                <w:szCs w:val="21"/>
              </w:rPr>
              <w:t>(0.123)</w:t>
            </w:r>
          </w:p>
        </w:tc>
        <w:tc>
          <w:tcPr>
            <w:tcW w:w="0" w:type="auto"/>
            <w:tcBorders>
              <w:tl2br w:val="nil"/>
              <w:tr2bl w:val="nil"/>
            </w:tcBorders>
          </w:tcPr>
          <w:p w14:paraId="76144645" w14:textId="77777777" w:rsidR="004F75ED" w:rsidRDefault="0068585F">
            <w:pPr>
              <w:jc w:val="center"/>
              <w:rPr>
                <w:rFonts w:ascii="Times New Roman" w:hAnsi="Times New Roman"/>
                <w:sz w:val="21"/>
                <w:szCs w:val="21"/>
              </w:rPr>
            </w:pPr>
            <w:r>
              <w:rPr>
                <w:rFonts w:ascii="Times New Roman" w:hAnsi="Times New Roman"/>
                <w:sz w:val="21"/>
                <w:szCs w:val="21"/>
              </w:rPr>
              <w:t>(0.123)</w:t>
            </w:r>
          </w:p>
        </w:tc>
        <w:tc>
          <w:tcPr>
            <w:tcW w:w="0" w:type="auto"/>
            <w:tcBorders>
              <w:tl2br w:val="nil"/>
              <w:tr2bl w:val="nil"/>
            </w:tcBorders>
          </w:tcPr>
          <w:p w14:paraId="02D8BF21" w14:textId="77777777" w:rsidR="004F75ED" w:rsidRDefault="0068585F">
            <w:pPr>
              <w:jc w:val="center"/>
              <w:rPr>
                <w:rFonts w:ascii="Times New Roman" w:hAnsi="Times New Roman"/>
                <w:sz w:val="21"/>
                <w:szCs w:val="21"/>
              </w:rPr>
            </w:pPr>
            <w:r>
              <w:rPr>
                <w:rFonts w:ascii="Times New Roman" w:hAnsi="Times New Roman"/>
                <w:sz w:val="21"/>
                <w:szCs w:val="21"/>
              </w:rPr>
              <w:t>(0.190)</w:t>
            </w:r>
          </w:p>
        </w:tc>
        <w:tc>
          <w:tcPr>
            <w:tcW w:w="0" w:type="auto"/>
            <w:tcBorders>
              <w:tl2br w:val="nil"/>
              <w:tr2bl w:val="nil"/>
            </w:tcBorders>
          </w:tcPr>
          <w:p w14:paraId="5029046B" w14:textId="77777777" w:rsidR="004F75ED" w:rsidRDefault="0068585F">
            <w:pPr>
              <w:jc w:val="center"/>
              <w:rPr>
                <w:rFonts w:ascii="Times New Roman" w:hAnsi="Times New Roman"/>
                <w:sz w:val="21"/>
                <w:szCs w:val="21"/>
              </w:rPr>
            </w:pPr>
            <w:r>
              <w:rPr>
                <w:rFonts w:ascii="Times New Roman" w:hAnsi="Times New Roman"/>
                <w:sz w:val="21"/>
                <w:szCs w:val="21"/>
              </w:rPr>
              <w:t>(0.190)</w:t>
            </w:r>
          </w:p>
        </w:tc>
        <w:tc>
          <w:tcPr>
            <w:tcW w:w="0" w:type="auto"/>
            <w:tcBorders>
              <w:tl2br w:val="nil"/>
              <w:tr2bl w:val="nil"/>
            </w:tcBorders>
          </w:tcPr>
          <w:p w14:paraId="509B55E3" w14:textId="77777777" w:rsidR="004F75ED" w:rsidRDefault="0068585F">
            <w:pPr>
              <w:jc w:val="center"/>
              <w:rPr>
                <w:rFonts w:ascii="Times New Roman" w:hAnsi="Times New Roman"/>
                <w:sz w:val="21"/>
                <w:szCs w:val="21"/>
              </w:rPr>
            </w:pPr>
            <w:r>
              <w:rPr>
                <w:rFonts w:ascii="Times New Roman" w:hAnsi="Times New Roman"/>
                <w:sz w:val="21"/>
                <w:szCs w:val="21"/>
              </w:rPr>
              <w:t>(0.190)</w:t>
            </w:r>
          </w:p>
        </w:tc>
      </w:tr>
      <w:tr w:rsidR="004F75ED" w14:paraId="125D1A30" w14:textId="77777777">
        <w:trPr>
          <w:jc w:val="center"/>
        </w:trPr>
        <w:tc>
          <w:tcPr>
            <w:tcW w:w="0" w:type="auto"/>
            <w:tcBorders>
              <w:tl2br w:val="nil"/>
              <w:tr2bl w:val="nil"/>
            </w:tcBorders>
          </w:tcPr>
          <w:p w14:paraId="5505EB45" w14:textId="77777777" w:rsidR="004F75ED" w:rsidRDefault="0068585F">
            <w:pPr>
              <w:jc w:val="center"/>
              <w:rPr>
                <w:rFonts w:ascii="Times New Roman" w:hAnsi="Times New Roman"/>
                <w:sz w:val="21"/>
                <w:szCs w:val="21"/>
              </w:rPr>
            </w:pPr>
            <w:r>
              <w:rPr>
                <w:rFonts w:ascii="Times New Roman" w:hAnsi="Times New Roman"/>
                <w:sz w:val="21"/>
                <w:szCs w:val="21"/>
              </w:rPr>
              <w:t>TCR</w:t>
            </w:r>
          </w:p>
        </w:tc>
        <w:tc>
          <w:tcPr>
            <w:tcW w:w="0" w:type="auto"/>
            <w:tcBorders>
              <w:tl2br w:val="nil"/>
              <w:tr2bl w:val="nil"/>
            </w:tcBorders>
          </w:tcPr>
          <w:p w14:paraId="5F1FA76E" w14:textId="77777777" w:rsidR="004F75ED" w:rsidRDefault="0068585F">
            <w:pPr>
              <w:jc w:val="center"/>
              <w:rPr>
                <w:rFonts w:ascii="Times New Roman" w:hAnsi="Times New Roman"/>
                <w:sz w:val="21"/>
                <w:szCs w:val="21"/>
              </w:rPr>
            </w:pPr>
            <w:r>
              <w:rPr>
                <w:rFonts w:ascii="Times New Roman" w:hAnsi="Times New Roman"/>
                <w:sz w:val="21"/>
                <w:szCs w:val="21"/>
              </w:rPr>
              <w:t>2.440</w:t>
            </w:r>
          </w:p>
        </w:tc>
        <w:tc>
          <w:tcPr>
            <w:tcW w:w="0" w:type="auto"/>
            <w:tcBorders>
              <w:tl2br w:val="nil"/>
              <w:tr2bl w:val="nil"/>
            </w:tcBorders>
          </w:tcPr>
          <w:p w14:paraId="5C672058" w14:textId="77777777" w:rsidR="004F75ED" w:rsidRDefault="0068585F">
            <w:pPr>
              <w:jc w:val="center"/>
              <w:rPr>
                <w:rFonts w:ascii="Times New Roman" w:hAnsi="Times New Roman"/>
                <w:sz w:val="21"/>
                <w:szCs w:val="21"/>
              </w:rPr>
            </w:pPr>
            <w:r>
              <w:rPr>
                <w:rFonts w:ascii="Times New Roman" w:hAnsi="Times New Roman"/>
                <w:sz w:val="21"/>
                <w:szCs w:val="21"/>
              </w:rPr>
              <w:t>2.414</w:t>
            </w:r>
          </w:p>
        </w:tc>
        <w:tc>
          <w:tcPr>
            <w:tcW w:w="0" w:type="auto"/>
            <w:tcBorders>
              <w:tl2br w:val="nil"/>
              <w:tr2bl w:val="nil"/>
            </w:tcBorders>
          </w:tcPr>
          <w:p w14:paraId="7B50B3B2" w14:textId="77777777" w:rsidR="004F75ED" w:rsidRDefault="0068585F">
            <w:pPr>
              <w:jc w:val="center"/>
              <w:rPr>
                <w:rFonts w:ascii="Times New Roman" w:hAnsi="Times New Roman"/>
                <w:sz w:val="21"/>
                <w:szCs w:val="21"/>
              </w:rPr>
            </w:pPr>
            <w:r>
              <w:rPr>
                <w:rFonts w:ascii="Times New Roman" w:hAnsi="Times New Roman"/>
                <w:sz w:val="21"/>
                <w:szCs w:val="21"/>
              </w:rPr>
              <w:t>2.441</w:t>
            </w:r>
          </w:p>
        </w:tc>
        <w:tc>
          <w:tcPr>
            <w:tcW w:w="0" w:type="auto"/>
            <w:tcBorders>
              <w:tl2br w:val="nil"/>
              <w:tr2bl w:val="nil"/>
            </w:tcBorders>
          </w:tcPr>
          <w:p w14:paraId="620AAACC" w14:textId="77777777" w:rsidR="004F75ED" w:rsidRDefault="0068585F">
            <w:pPr>
              <w:jc w:val="center"/>
              <w:rPr>
                <w:rFonts w:ascii="Times New Roman" w:hAnsi="Times New Roman"/>
                <w:sz w:val="21"/>
                <w:szCs w:val="21"/>
              </w:rPr>
            </w:pPr>
            <w:r>
              <w:rPr>
                <w:rFonts w:ascii="Times New Roman" w:hAnsi="Times New Roman"/>
                <w:sz w:val="21"/>
                <w:szCs w:val="21"/>
              </w:rPr>
              <w:t>1.855***</w:t>
            </w:r>
          </w:p>
        </w:tc>
        <w:tc>
          <w:tcPr>
            <w:tcW w:w="0" w:type="auto"/>
            <w:tcBorders>
              <w:tl2br w:val="nil"/>
              <w:tr2bl w:val="nil"/>
            </w:tcBorders>
          </w:tcPr>
          <w:p w14:paraId="4E474D1E" w14:textId="77777777" w:rsidR="004F75ED" w:rsidRDefault="0068585F">
            <w:pPr>
              <w:jc w:val="center"/>
              <w:rPr>
                <w:rFonts w:ascii="Times New Roman" w:hAnsi="Times New Roman"/>
                <w:sz w:val="21"/>
                <w:szCs w:val="21"/>
              </w:rPr>
            </w:pPr>
            <w:r>
              <w:rPr>
                <w:rFonts w:ascii="Times New Roman" w:hAnsi="Times New Roman"/>
                <w:sz w:val="21"/>
                <w:szCs w:val="21"/>
              </w:rPr>
              <w:t>1.789***</w:t>
            </w:r>
          </w:p>
        </w:tc>
        <w:tc>
          <w:tcPr>
            <w:tcW w:w="0" w:type="auto"/>
            <w:tcBorders>
              <w:tl2br w:val="nil"/>
              <w:tr2bl w:val="nil"/>
            </w:tcBorders>
          </w:tcPr>
          <w:p w14:paraId="20665F27" w14:textId="77777777" w:rsidR="004F75ED" w:rsidRDefault="0068585F">
            <w:pPr>
              <w:jc w:val="center"/>
              <w:rPr>
                <w:rFonts w:ascii="Times New Roman" w:hAnsi="Times New Roman"/>
                <w:sz w:val="21"/>
                <w:szCs w:val="21"/>
              </w:rPr>
            </w:pPr>
            <w:r>
              <w:rPr>
                <w:rFonts w:ascii="Times New Roman" w:hAnsi="Times New Roman"/>
                <w:sz w:val="21"/>
                <w:szCs w:val="21"/>
              </w:rPr>
              <w:t>1.823***</w:t>
            </w:r>
          </w:p>
        </w:tc>
      </w:tr>
      <w:tr w:rsidR="004F75ED" w14:paraId="466D1DCC" w14:textId="77777777">
        <w:trPr>
          <w:jc w:val="center"/>
        </w:trPr>
        <w:tc>
          <w:tcPr>
            <w:tcW w:w="0" w:type="auto"/>
            <w:tcBorders>
              <w:tl2br w:val="nil"/>
              <w:tr2bl w:val="nil"/>
            </w:tcBorders>
          </w:tcPr>
          <w:p w14:paraId="18C24DB3" w14:textId="77777777" w:rsidR="004F75ED" w:rsidRDefault="004F75ED">
            <w:pPr>
              <w:jc w:val="center"/>
              <w:rPr>
                <w:rFonts w:ascii="Times New Roman" w:hAnsi="Times New Roman"/>
                <w:sz w:val="21"/>
                <w:szCs w:val="21"/>
              </w:rPr>
            </w:pPr>
          </w:p>
        </w:tc>
        <w:tc>
          <w:tcPr>
            <w:tcW w:w="0" w:type="auto"/>
            <w:tcBorders>
              <w:tl2br w:val="nil"/>
              <w:tr2bl w:val="nil"/>
            </w:tcBorders>
          </w:tcPr>
          <w:p w14:paraId="712B9096" w14:textId="77777777" w:rsidR="004F75ED" w:rsidRDefault="0068585F">
            <w:pPr>
              <w:jc w:val="center"/>
              <w:rPr>
                <w:rFonts w:ascii="Times New Roman" w:hAnsi="Times New Roman"/>
                <w:sz w:val="21"/>
                <w:szCs w:val="21"/>
              </w:rPr>
            </w:pPr>
            <w:r>
              <w:rPr>
                <w:rFonts w:ascii="Times New Roman" w:hAnsi="Times New Roman"/>
                <w:sz w:val="21"/>
                <w:szCs w:val="21"/>
              </w:rPr>
              <w:t>(0.126)</w:t>
            </w:r>
          </w:p>
        </w:tc>
        <w:tc>
          <w:tcPr>
            <w:tcW w:w="0" w:type="auto"/>
            <w:tcBorders>
              <w:tl2br w:val="nil"/>
              <w:tr2bl w:val="nil"/>
            </w:tcBorders>
          </w:tcPr>
          <w:p w14:paraId="2F56AC0D" w14:textId="77777777" w:rsidR="004F75ED" w:rsidRDefault="0068585F">
            <w:pPr>
              <w:jc w:val="center"/>
              <w:rPr>
                <w:rFonts w:ascii="Times New Roman" w:hAnsi="Times New Roman"/>
                <w:sz w:val="21"/>
                <w:szCs w:val="21"/>
              </w:rPr>
            </w:pPr>
            <w:r>
              <w:rPr>
                <w:rFonts w:ascii="Times New Roman" w:hAnsi="Times New Roman"/>
                <w:sz w:val="21"/>
                <w:szCs w:val="21"/>
              </w:rPr>
              <w:t>(0.128)</w:t>
            </w:r>
          </w:p>
        </w:tc>
        <w:tc>
          <w:tcPr>
            <w:tcW w:w="0" w:type="auto"/>
            <w:tcBorders>
              <w:tl2br w:val="nil"/>
              <w:tr2bl w:val="nil"/>
            </w:tcBorders>
          </w:tcPr>
          <w:p w14:paraId="2B133562" w14:textId="77777777" w:rsidR="004F75ED" w:rsidRDefault="0068585F">
            <w:pPr>
              <w:jc w:val="center"/>
              <w:rPr>
                <w:rFonts w:ascii="Times New Roman" w:hAnsi="Times New Roman"/>
                <w:sz w:val="21"/>
                <w:szCs w:val="21"/>
              </w:rPr>
            </w:pPr>
            <w:r>
              <w:rPr>
                <w:rFonts w:ascii="Times New Roman" w:hAnsi="Times New Roman"/>
                <w:sz w:val="21"/>
                <w:szCs w:val="21"/>
              </w:rPr>
              <w:t>(0.127)</w:t>
            </w:r>
          </w:p>
        </w:tc>
        <w:tc>
          <w:tcPr>
            <w:tcW w:w="0" w:type="auto"/>
            <w:tcBorders>
              <w:tl2br w:val="nil"/>
              <w:tr2bl w:val="nil"/>
            </w:tcBorders>
          </w:tcPr>
          <w:p w14:paraId="1AF3AF18" w14:textId="77777777" w:rsidR="004F75ED" w:rsidRDefault="0068585F">
            <w:pPr>
              <w:jc w:val="center"/>
              <w:rPr>
                <w:rFonts w:ascii="Times New Roman" w:hAnsi="Times New Roman"/>
                <w:sz w:val="21"/>
                <w:szCs w:val="21"/>
              </w:rPr>
            </w:pPr>
            <w:r>
              <w:rPr>
                <w:rFonts w:ascii="Times New Roman" w:hAnsi="Times New Roman"/>
                <w:sz w:val="21"/>
                <w:szCs w:val="21"/>
              </w:rPr>
              <w:t>(0.181)</w:t>
            </w:r>
          </w:p>
        </w:tc>
        <w:tc>
          <w:tcPr>
            <w:tcW w:w="0" w:type="auto"/>
            <w:tcBorders>
              <w:tl2br w:val="nil"/>
              <w:tr2bl w:val="nil"/>
            </w:tcBorders>
          </w:tcPr>
          <w:p w14:paraId="1190F1EE" w14:textId="77777777" w:rsidR="004F75ED" w:rsidRDefault="0068585F">
            <w:pPr>
              <w:jc w:val="center"/>
              <w:rPr>
                <w:rFonts w:ascii="Times New Roman" w:hAnsi="Times New Roman"/>
                <w:sz w:val="21"/>
                <w:szCs w:val="21"/>
              </w:rPr>
            </w:pPr>
            <w:r>
              <w:rPr>
                <w:rFonts w:ascii="Times New Roman" w:hAnsi="Times New Roman"/>
                <w:sz w:val="21"/>
                <w:szCs w:val="21"/>
              </w:rPr>
              <w:t>(0.183)</w:t>
            </w:r>
          </w:p>
        </w:tc>
        <w:tc>
          <w:tcPr>
            <w:tcW w:w="0" w:type="auto"/>
            <w:tcBorders>
              <w:tl2br w:val="nil"/>
              <w:tr2bl w:val="nil"/>
            </w:tcBorders>
          </w:tcPr>
          <w:p w14:paraId="009DF282" w14:textId="77777777" w:rsidR="004F75ED" w:rsidRDefault="0068585F">
            <w:pPr>
              <w:jc w:val="center"/>
              <w:rPr>
                <w:rFonts w:ascii="Times New Roman" w:hAnsi="Times New Roman"/>
                <w:sz w:val="21"/>
                <w:szCs w:val="21"/>
              </w:rPr>
            </w:pPr>
            <w:r>
              <w:rPr>
                <w:rFonts w:ascii="Times New Roman" w:hAnsi="Times New Roman"/>
                <w:sz w:val="21"/>
                <w:szCs w:val="21"/>
              </w:rPr>
              <w:t>(0.183)</w:t>
            </w:r>
          </w:p>
        </w:tc>
      </w:tr>
      <w:tr w:rsidR="004F75ED" w14:paraId="1E6D7968" w14:textId="77777777">
        <w:trPr>
          <w:jc w:val="center"/>
        </w:trPr>
        <w:tc>
          <w:tcPr>
            <w:tcW w:w="0" w:type="auto"/>
            <w:tcBorders>
              <w:tl2br w:val="nil"/>
              <w:tr2bl w:val="nil"/>
            </w:tcBorders>
          </w:tcPr>
          <w:p w14:paraId="631CFA45" w14:textId="77777777" w:rsidR="004F75ED" w:rsidRDefault="0068585F">
            <w:pPr>
              <w:jc w:val="center"/>
              <w:rPr>
                <w:rFonts w:ascii="Times New Roman" w:hAnsi="Times New Roman"/>
                <w:sz w:val="21"/>
                <w:szCs w:val="21"/>
              </w:rPr>
            </w:pPr>
            <w:r>
              <w:rPr>
                <w:rFonts w:ascii="Times New Roman" w:hAnsi="Times New Roman"/>
                <w:sz w:val="21"/>
                <w:szCs w:val="21"/>
              </w:rPr>
              <w:t>GS</w:t>
            </w:r>
          </w:p>
        </w:tc>
        <w:tc>
          <w:tcPr>
            <w:tcW w:w="0" w:type="auto"/>
            <w:tcBorders>
              <w:tl2br w:val="nil"/>
              <w:tr2bl w:val="nil"/>
            </w:tcBorders>
          </w:tcPr>
          <w:p w14:paraId="69BA023B" w14:textId="77777777" w:rsidR="004F75ED" w:rsidRDefault="004F75ED">
            <w:pPr>
              <w:jc w:val="center"/>
              <w:rPr>
                <w:rFonts w:ascii="Times New Roman" w:hAnsi="Times New Roman"/>
                <w:sz w:val="21"/>
                <w:szCs w:val="21"/>
              </w:rPr>
            </w:pPr>
          </w:p>
        </w:tc>
        <w:tc>
          <w:tcPr>
            <w:tcW w:w="0" w:type="auto"/>
            <w:tcBorders>
              <w:tl2br w:val="nil"/>
              <w:tr2bl w:val="nil"/>
            </w:tcBorders>
          </w:tcPr>
          <w:p w14:paraId="1FF4711F" w14:textId="77777777" w:rsidR="004F75ED" w:rsidRDefault="0068585F">
            <w:pPr>
              <w:jc w:val="center"/>
              <w:rPr>
                <w:rFonts w:ascii="Times New Roman" w:hAnsi="Times New Roman"/>
                <w:sz w:val="21"/>
                <w:szCs w:val="21"/>
              </w:rPr>
            </w:pPr>
            <w:r>
              <w:rPr>
                <w:rFonts w:ascii="Times New Roman" w:hAnsi="Times New Roman"/>
                <w:sz w:val="21"/>
                <w:szCs w:val="21"/>
              </w:rPr>
              <w:t>0.026</w:t>
            </w:r>
          </w:p>
        </w:tc>
        <w:tc>
          <w:tcPr>
            <w:tcW w:w="0" w:type="auto"/>
            <w:tcBorders>
              <w:tl2br w:val="nil"/>
              <w:tr2bl w:val="nil"/>
            </w:tcBorders>
          </w:tcPr>
          <w:p w14:paraId="7FA46403" w14:textId="77777777" w:rsidR="004F75ED" w:rsidRDefault="004F75ED">
            <w:pPr>
              <w:jc w:val="center"/>
              <w:rPr>
                <w:rFonts w:ascii="Times New Roman" w:hAnsi="Times New Roman"/>
                <w:sz w:val="21"/>
                <w:szCs w:val="21"/>
              </w:rPr>
            </w:pPr>
          </w:p>
        </w:tc>
        <w:tc>
          <w:tcPr>
            <w:tcW w:w="0" w:type="auto"/>
            <w:tcBorders>
              <w:tl2br w:val="nil"/>
              <w:tr2bl w:val="nil"/>
            </w:tcBorders>
          </w:tcPr>
          <w:p w14:paraId="609DB84E" w14:textId="77777777" w:rsidR="004F75ED" w:rsidRDefault="004F75ED">
            <w:pPr>
              <w:jc w:val="center"/>
              <w:rPr>
                <w:rFonts w:ascii="Times New Roman" w:hAnsi="Times New Roman"/>
                <w:sz w:val="21"/>
                <w:szCs w:val="21"/>
              </w:rPr>
            </w:pPr>
          </w:p>
        </w:tc>
        <w:tc>
          <w:tcPr>
            <w:tcW w:w="0" w:type="auto"/>
            <w:tcBorders>
              <w:tl2br w:val="nil"/>
              <w:tr2bl w:val="nil"/>
            </w:tcBorders>
          </w:tcPr>
          <w:p w14:paraId="1DB473DC" w14:textId="77777777" w:rsidR="004F75ED" w:rsidRDefault="0068585F">
            <w:pPr>
              <w:jc w:val="center"/>
              <w:rPr>
                <w:rFonts w:ascii="Times New Roman" w:hAnsi="Times New Roman"/>
                <w:sz w:val="21"/>
                <w:szCs w:val="21"/>
              </w:rPr>
            </w:pPr>
            <w:r>
              <w:rPr>
                <w:rFonts w:ascii="Times New Roman" w:hAnsi="Times New Roman"/>
                <w:sz w:val="21"/>
                <w:szCs w:val="21"/>
              </w:rPr>
              <w:t>0.008**</w:t>
            </w:r>
          </w:p>
        </w:tc>
        <w:tc>
          <w:tcPr>
            <w:tcW w:w="0" w:type="auto"/>
            <w:tcBorders>
              <w:tl2br w:val="nil"/>
              <w:tr2bl w:val="nil"/>
            </w:tcBorders>
          </w:tcPr>
          <w:p w14:paraId="2ECD8B80" w14:textId="77777777" w:rsidR="004F75ED" w:rsidRDefault="004F75ED">
            <w:pPr>
              <w:jc w:val="center"/>
              <w:rPr>
                <w:rFonts w:ascii="Times New Roman" w:hAnsi="Times New Roman"/>
                <w:sz w:val="21"/>
                <w:szCs w:val="21"/>
              </w:rPr>
            </w:pPr>
          </w:p>
        </w:tc>
      </w:tr>
      <w:tr w:rsidR="004F75ED" w14:paraId="5DE1339D" w14:textId="77777777">
        <w:trPr>
          <w:jc w:val="center"/>
        </w:trPr>
        <w:tc>
          <w:tcPr>
            <w:tcW w:w="0" w:type="auto"/>
            <w:tcBorders>
              <w:tl2br w:val="nil"/>
              <w:tr2bl w:val="nil"/>
            </w:tcBorders>
          </w:tcPr>
          <w:p w14:paraId="68D73E54" w14:textId="77777777" w:rsidR="004F75ED" w:rsidRDefault="004F75ED">
            <w:pPr>
              <w:jc w:val="center"/>
              <w:rPr>
                <w:rFonts w:ascii="Times New Roman" w:hAnsi="Times New Roman"/>
                <w:sz w:val="21"/>
                <w:szCs w:val="21"/>
              </w:rPr>
            </w:pPr>
          </w:p>
        </w:tc>
        <w:tc>
          <w:tcPr>
            <w:tcW w:w="0" w:type="auto"/>
            <w:tcBorders>
              <w:tl2br w:val="nil"/>
              <w:tr2bl w:val="nil"/>
            </w:tcBorders>
          </w:tcPr>
          <w:p w14:paraId="247F1B85" w14:textId="77777777" w:rsidR="004F75ED" w:rsidRDefault="004F75ED">
            <w:pPr>
              <w:jc w:val="center"/>
              <w:rPr>
                <w:rFonts w:ascii="Times New Roman" w:hAnsi="Times New Roman"/>
                <w:sz w:val="21"/>
                <w:szCs w:val="21"/>
              </w:rPr>
            </w:pPr>
          </w:p>
        </w:tc>
        <w:tc>
          <w:tcPr>
            <w:tcW w:w="0" w:type="auto"/>
            <w:tcBorders>
              <w:tl2br w:val="nil"/>
              <w:tr2bl w:val="nil"/>
            </w:tcBorders>
          </w:tcPr>
          <w:p w14:paraId="3B4F9296" w14:textId="77777777" w:rsidR="004F75ED" w:rsidRDefault="0068585F">
            <w:pPr>
              <w:jc w:val="center"/>
              <w:rPr>
                <w:rFonts w:ascii="Times New Roman" w:hAnsi="Times New Roman"/>
                <w:sz w:val="21"/>
                <w:szCs w:val="21"/>
              </w:rPr>
            </w:pPr>
            <w:r>
              <w:rPr>
                <w:rFonts w:ascii="Times New Roman" w:hAnsi="Times New Roman"/>
                <w:sz w:val="21"/>
                <w:szCs w:val="21"/>
              </w:rPr>
              <w:t>(0.009)</w:t>
            </w:r>
          </w:p>
        </w:tc>
        <w:tc>
          <w:tcPr>
            <w:tcW w:w="0" w:type="auto"/>
            <w:tcBorders>
              <w:tl2br w:val="nil"/>
              <w:tr2bl w:val="nil"/>
            </w:tcBorders>
          </w:tcPr>
          <w:p w14:paraId="76B75317" w14:textId="77777777" w:rsidR="004F75ED" w:rsidRDefault="004F75ED">
            <w:pPr>
              <w:jc w:val="center"/>
              <w:rPr>
                <w:rFonts w:ascii="Times New Roman" w:hAnsi="Times New Roman"/>
                <w:sz w:val="21"/>
                <w:szCs w:val="21"/>
              </w:rPr>
            </w:pPr>
          </w:p>
        </w:tc>
        <w:tc>
          <w:tcPr>
            <w:tcW w:w="0" w:type="auto"/>
            <w:tcBorders>
              <w:tl2br w:val="nil"/>
              <w:tr2bl w:val="nil"/>
            </w:tcBorders>
          </w:tcPr>
          <w:p w14:paraId="71FB87F2" w14:textId="77777777" w:rsidR="004F75ED" w:rsidRDefault="004F75ED">
            <w:pPr>
              <w:jc w:val="center"/>
              <w:rPr>
                <w:rFonts w:ascii="Times New Roman" w:hAnsi="Times New Roman"/>
                <w:sz w:val="21"/>
                <w:szCs w:val="21"/>
              </w:rPr>
            </w:pPr>
          </w:p>
        </w:tc>
        <w:tc>
          <w:tcPr>
            <w:tcW w:w="0" w:type="auto"/>
            <w:tcBorders>
              <w:tl2br w:val="nil"/>
              <w:tr2bl w:val="nil"/>
            </w:tcBorders>
          </w:tcPr>
          <w:p w14:paraId="599B5303" w14:textId="77777777" w:rsidR="004F75ED" w:rsidRDefault="0068585F">
            <w:pPr>
              <w:jc w:val="center"/>
              <w:rPr>
                <w:rFonts w:ascii="Times New Roman" w:hAnsi="Times New Roman"/>
                <w:sz w:val="21"/>
                <w:szCs w:val="21"/>
              </w:rPr>
            </w:pPr>
            <w:r>
              <w:rPr>
                <w:rFonts w:ascii="Times New Roman" w:hAnsi="Times New Roman"/>
                <w:sz w:val="21"/>
                <w:szCs w:val="21"/>
              </w:rPr>
              <w:t>(0.014)</w:t>
            </w:r>
          </w:p>
        </w:tc>
        <w:tc>
          <w:tcPr>
            <w:tcW w:w="0" w:type="auto"/>
            <w:tcBorders>
              <w:tl2br w:val="nil"/>
              <w:tr2bl w:val="nil"/>
            </w:tcBorders>
          </w:tcPr>
          <w:p w14:paraId="36CC7CEC" w14:textId="77777777" w:rsidR="004F75ED" w:rsidRDefault="004F75ED">
            <w:pPr>
              <w:jc w:val="center"/>
              <w:rPr>
                <w:rFonts w:ascii="Times New Roman" w:hAnsi="Times New Roman"/>
                <w:sz w:val="21"/>
                <w:szCs w:val="21"/>
              </w:rPr>
            </w:pPr>
          </w:p>
        </w:tc>
      </w:tr>
      <w:tr w:rsidR="004F75ED" w14:paraId="75996109" w14:textId="77777777">
        <w:trPr>
          <w:jc w:val="center"/>
        </w:trPr>
        <w:tc>
          <w:tcPr>
            <w:tcW w:w="0" w:type="auto"/>
            <w:tcBorders>
              <w:tl2br w:val="nil"/>
              <w:tr2bl w:val="nil"/>
            </w:tcBorders>
          </w:tcPr>
          <w:p w14:paraId="2385EB9F" w14:textId="77777777" w:rsidR="004F75ED" w:rsidRDefault="0068585F">
            <w:pPr>
              <w:jc w:val="center"/>
              <w:rPr>
                <w:rFonts w:ascii="Times New Roman" w:hAnsi="Times New Roman"/>
                <w:sz w:val="21"/>
                <w:szCs w:val="21"/>
              </w:rPr>
            </w:pPr>
            <w:r>
              <w:rPr>
                <w:rFonts w:ascii="Times New Roman" w:hAnsi="Times New Roman"/>
                <w:sz w:val="21"/>
                <w:szCs w:val="21"/>
              </w:rPr>
              <w:t>IA</w:t>
            </w:r>
          </w:p>
        </w:tc>
        <w:tc>
          <w:tcPr>
            <w:tcW w:w="0" w:type="auto"/>
            <w:tcBorders>
              <w:tl2br w:val="nil"/>
              <w:tr2bl w:val="nil"/>
            </w:tcBorders>
          </w:tcPr>
          <w:p w14:paraId="63AD0794" w14:textId="77777777" w:rsidR="004F75ED" w:rsidRDefault="004F75ED">
            <w:pPr>
              <w:jc w:val="center"/>
              <w:rPr>
                <w:rFonts w:ascii="Times New Roman" w:hAnsi="Times New Roman"/>
                <w:sz w:val="21"/>
                <w:szCs w:val="21"/>
              </w:rPr>
            </w:pPr>
          </w:p>
        </w:tc>
        <w:tc>
          <w:tcPr>
            <w:tcW w:w="0" w:type="auto"/>
            <w:tcBorders>
              <w:tl2br w:val="nil"/>
              <w:tr2bl w:val="nil"/>
            </w:tcBorders>
          </w:tcPr>
          <w:p w14:paraId="0008AA49" w14:textId="77777777" w:rsidR="004F75ED" w:rsidRDefault="004F75ED">
            <w:pPr>
              <w:jc w:val="center"/>
              <w:rPr>
                <w:rFonts w:ascii="Times New Roman" w:hAnsi="Times New Roman"/>
                <w:sz w:val="21"/>
                <w:szCs w:val="21"/>
              </w:rPr>
            </w:pPr>
          </w:p>
        </w:tc>
        <w:tc>
          <w:tcPr>
            <w:tcW w:w="0" w:type="auto"/>
            <w:tcBorders>
              <w:tl2br w:val="nil"/>
              <w:tr2bl w:val="nil"/>
            </w:tcBorders>
          </w:tcPr>
          <w:p w14:paraId="67796D1D" w14:textId="77777777" w:rsidR="004F75ED" w:rsidRDefault="0068585F">
            <w:pPr>
              <w:jc w:val="center"/>
              <w:rPr>
                <w:rFonts w:ascii="Times New Roman" w:hAnsi="Times New Roman"/>
                <w:sz w:val="21"/>
                <w:szCs w:val="21"/>
              </w:rPr>
            </w:pPr>
            <w:r>
              <w:rPr>
                <w:rFonts w:ascii="Times New Roman" w:hAnsi="Times New Roman"/>
                <w:sz w:val="21"/>
                <w:szCs w:val="21"/>
              </w:rPr>
              <w:t>0.016*</w:t>
            </w:r>
          </w:p>
        </w:tc>
        <w:tc>
          <w:tcPr>
            <w:tcW w:w="0" w:type="auto"/>
            <w:tcBorders>
              <w:tl2br w:val="nil"/>
              <w:tr2bl w:val="nil"/>
            </w:tcBorders>
          </w:tcPr>
          <w:p w14:paraId="385BCD06" w14:textId="77777777" w:rsidR="004F75ED" w:rsidRDefault="004F75ED">
            <w:pPr>
              <w:jc w:val="center"/>
              <w:rPr>
                <w:rFonts w:ascii="Times New Roman" w:hAnsi="Times New Roman"/>
                <w:sz w:val="21"/>
                <w:szCs w:val="21"/>
              </w:rPr>
            </w:pPr>
          </w:p>
        </w:tc>
        <w:tc>
          <w:tcPr>
            <w:tcW w:w="0" w:type="auto"/>
            <w:tcBorders>
              <w:tl2br w:val="nil"/>
              <w:tr2bl w:val="nil"/>
            </w:tcBorders>
          </w:tcPr>
          <w:p w14:paraId="34D53E57" w14:textId="77777777" w:rsidR="004F75ED" w:rsidRDefault="004F75ED">
            <w:pPr>
              <w:jc w:val="center"/>
              <w:rPr>
                <w:rFonts w:ascii="Times New Roman" w:hAnsi="Times New Roman"/>
                <w:sz w:val="21"/>
                <w:szCs w:val="21"/>
              </w:rPr>
            </w:pPr>
          </w:p>
        </w:tc>
        <w:tc>
          <w:tcPr>
            <w:tcW w:w="0" w:type="auto"/>
            <w:tcBorders>
              <w:tl2br w:val="nil"/>
              <w:tr2bl w:val="nil"/>
            </w:tcBorders>
          </w:tcPr>
          <w:p w14:paraId="73C55D4E" w14:textId="77777777" w:rsidR="004F75ED" w:rsidRDefault="0068585F">
            <w:pPr>
              <w:jc w:val="center"/>
              <w:rPr>
                <w:rFonts w:ascii="Times New Roman" w:hAnsi="Times New Roman"/>
                <w:sz w:val="21"/>
                <w:szCs w:val="21"/>
              </w:rPr>
            </w:pPr>
            <w:r>
              <w:rPr>
                <w:rFonts w:ascii="Times New Roman" w:hAnsi="Times New Roman"/>
                <w:sz w:val="21"/>
                <w:szCs w:val="21"/>
              </w:rPr>
              <w:t>0.026*</w:t>
            </w:r>
          </w:p>
        </w:tc>
      </w:tr>
      <w:tr w:rsidR="004F75ED" w14:paraId="460FDB6B" w14:textId="77777777">
        <w:trPr>
          <w:jc w:val="center"/>
        </w:trPr>
        <w:tc>
          <w:tcPr>
            <w:tcW w:w="0" w:type="auto"/>
            <w:tcBorders>
              <w:tl2br w:val="nil"/>
              <w:tr2bl w:val="nil"/>
            </w:tcBorders>
          </w:tcPr>
          <w:p w14:paraId="182C7F19" w14:textId="77777777" w:rsidR="004F75ED" w:rsidRDefault="004F75ED">
            <w:pPr>
              <w:jc w:val="center"/>
              <w:rPr>
                <w:rFonts w:ascii="Times New Roman" w:hAnsi="Times New Roman"/>
                <w:sz w:val="21"/>
                <w:szCs w:val="21"/>
              </w:rPr>
            </w:pPr>
          </w:p>
        </w:tc>
        <w:tc>
          <w:tcPr>
            <w:tcW w:w="0" w:type="auto"/>
            <w:tcBorders>
              <w:tl2br w:val="nil"/>
              <w:tr2bl w:val="nil"/>
            </w:tcBorders>
          </w:tcPr>
          <w:p w14:paraId="7E149A0D" w14:textId="77777777" w:rsidR="004F75ED" w:rsidRDefault="004F75ED">
            <w:pPr>
              <w:jc w:val="center"/>
              <w:rPr>
                <w:rFonts w:ascii="Times New Roman" w:hAnsi="Times New Roman"/>
                <w:sz w:val="21"/>
                <w:szCs w:val="21"/>
              </w:rPr>
            </w:pPr>
          </w:p>
        </w:tc>
        <w:tc>
          <w:tcPr>
            <w:tcW w:w="0" w:type="auto"/>
            <w:tcBorders>
              <w:tl2br w:val="nil"/>
              <w:tr2bl w:val="nil"/>
            </w:tcBorders>
          </w:tcPr>
          <w:p w14:paraId="7766D8DC" w14:textId="77777777" w:rsidR="004F75ED" w:rsidRDefault="004F75ED">
            <w:pPr>
              <w:jc w:val="center"/>
              <w:rPr>
                <w:rFonts w:ascii="Times New Roman" w:hAnsi="Times New Roman"/>
                <w:sz w:val="21"/>
                <w:szCs w:val="21"/>
              </w:rPr>
            </w:pPr>
          </w:p>
        </w:tc>
        <w:tc>
          <w:tcPr>
            <w:tcW w:w="0" w:type="auto"/>
            <w:tcBorders>
              <w:tl2br w:val="nil"/>
              <w:tr2bl w:val="nil"/>
            </w:tcBorders>
          </w:tcPr>
          <w:p w14:paraId="3F9A5EBE" w14:textId="77777777" w:rsidR="004F75ED" w:rsidRDefault="0068585F">
            <w:pPr>
              <w:jc w:val="center"/>
              <w:rPr>
                <w:rFonts w:ascii="Times New Roman" w:hAnsi="Times New Roman"/>
                <w:sz w:val="21"/>
                <w:szCs w:val="21"/>
              </w:rPr>
            </w:pPr>
            <w:r>
              <w:rPr>
                <w:rFonts w:ascii="Times New Roman" w:hAnsi="Times New Roman"/>
                <w:sz w:val="21"/>
                <w:szCs w:val="21"/>
              </w:rPr>
              <w:t>(0.007)</w:t>
            </w:r>
          </w:p>
        </w:tc>
        <w:tc>
          <w:tcPr>
            <w:tcW w:w="0" w:type="auto"/>
            <w:tcBorders>
              <w:tl2br w:val="nil"/>
              <w:tr2bl w:val="nil"/>
            </w:tcBorders>
          </w:tcPr>
          <w:p w14:paraId="20316B61" w14:textId="77777777" w:rsidR="004F75ED" w:rsidRDefault="004F75ED">
            <w:pPr>
              <w:jc w:val="center"/>
              <w:rPr>
                <w:rFonts w:ascii="Times New Roman" w:hAnsi="Times New Roman"/>
                <w:sz w:val="21"/>
                <w:szCs w:val="21"/>
              </w:rPr>
            </w:pPr>
          </w:p>
        </w:tc>
        <w:tc>
          <w:tcPr>
            <w:tcW w:w="0" w:type="auto"/>
            <w:tcBorders>
              <w:tl2br w:val="nil"/>
              <w:tr2bl w:val="nil"/>
            </w:tcBorders>
          </w:tcPr>
          <w:p w14:paraId="22F11F3D" w14:textId="77777777" w:rsidR="004F75ED" w:rsidRDefault="004F75ED">
            <w:pPr>
              <w:jc w:val="center"/>
              <w:rPr>
                <w:rFonts w:ascii="Times New Roman" w:hAnsi="Times New Roman"/>
                <w:sz w:val="21"/>
                <w:szCs w:val="21"/>
              </w:rPr>
            </w:pPr>
          </w:p>
        </w:tc>
        <w:tc>
          <w:tcPr>
            <w:tcW w:w="0" w:type="auto"/>
            <w:tcBorders>
              <w:tl2br w:val="nil"/>
              <w:tr2bl w:val="nil"/>
            </w:tcBorders>
          </w:tcPr>
          <w:p w14:paraId="17482714" w14:textId="77777777" w:rsidR="004F75ED" w:rsidRDefault="0068585F">
            <w:pPr>
              <w:jc w:val="center"/>
              <w:rPr>
                <w:rFonts w:ascii="Times New Roman" w:hAnsi="Times New Roman"/>
                <w:sz w:val="21"/>
                <w:szCs w:val="21"/>
              </w:rPr>
            </w:pPr>
            <w:r>
              <w:rPr>
                <w:rFonts w:ascii="Times New Roman" w:hAnsi="Times New Roman"/>
                <w:sz w:val="21"/>
                <w:szCs w:val="21"/>
              </w:rPr>
              <w:t>(0.013)</w:t>
            </w:r>
          </w:p>
        </w:tc>
      </w:tr>
      <w:tr w:rsidR="004F75ED" w14:paraId="06EBB530" w14:textId="77777777">
        <w:trPr>
          <w:jc w:val="center"/>
        </w:trPr>
        <w:tc>
          <w:tcPr>
            <w:tcW w:w="0" w:type="auto"/>
            <w:tcBorders>
              <w:tl2br w:val="nil"/>
              <w:tr2bl w:val="nil"/>
            </w:tcBorders>
          </w:tcPr>
          <w:p w14:paraId="696177B4" w14:textId="77777777" w:rsidR="004F75ED" w:rsidRDefault="0068585F">
            <w:pPr>
              <w:jc w:val="center"/>
              <w:rPr>
                <w:rFonts w:ascii="Times New Roman" w:hAnsi="Times New Roman"/>
                <w:sz w:val="21"/>
                <w:szCs w:val="21"/>
              </w:rPr>
            </w:pPr>
            <w:r>
              <w:rPr>
                <w:rFonts w:ascii="Times New Roman" w:hAnsi="Times New Roman"/>
                <w:sz w:val="21"/>
                <w:szCs w:val="21"/>
              </w:rPr>
              <w:t>TCR</w:t>
            </w:r>
            <w:r>
              <w:rPr>
                <w:rFonts w:ascii="Times New Roman" w:hAnsi="Times New Roman"/>
                <w:sz w:val="21"/>
                <w:szCs w:val="21"/>
              </w:rPr>
              <w:t>*</w:t>
            </w:r>
            <w:r>
              <w:rPr>
                <w:rFonts w:ascii="Times New Roman" w:hAnsi="Times New Roman"/>
                <w:sz w:val="21"/>
                <w:szCs w:val="21"/>
              </w:rPr>
              <w:t>GS</w:t>
            </w:r>
          </w:p>
        </w:tc>
        <w:tc>
          <w:tcPr>
            <w:tcW w:w="0" w:type="auto"/>
            <w:tcBorders>
              <w:tl2br w:val="nil"/>
              <w:tr2bl w:val="nil"/>
            </w:tcBorders>
          </w:tcPr>
          <w:p w14:paraId="5B3A1A71" w14:textId="77777777" w:rsidR="004F75ED" w:rsidRDefault="004F75ED">
            <w:pPr>
              <w:jc w:val="center"/>
              <w:rPr>
                <w:rFonts w:ascii="Times New Roman" w:hAnsi="Times New Roman"/>
                <w:sz w:val="21"/>
                <w:szCs w:val="21"/>
              </w:rPr>
            </w:pPr>
          </w:p>
        </w:tc>
        <w:tc>
          <w:tcPr>
            <w:tcW w:w="0" w:type="auto"/>
            <w:tcBorders>
              <w:tl2br w:val="nil"/>
              <w:tr2bl w:val="nil"/>
            </w:tcBorders>
          </w:tcPr>
          <w:p w14:paraId="5F154A06" w14:textId="77777777" w:rsidR="004F75ED" w:rsidRDefault="0068585F">
            <w:pPr>
              <w:jc w:val="center"/>
              <w:rPr>
                <w:rFonts w:ascii="Times New Roman" w:hAnsi="Times New Roman"/>
                <w:sz w:val="21"/>
                <w:szCs w:val="21"/>
              </w:rPr>
            </w:pPr>
            <w:r>
              <w:rPr>
                <w:rFonts w:ascii="Times New Roman" w:hAnsi="Times New Roman"/>
                <w:sz w:val="21"/>
                <w:szCs w:val="21"/>
              </w:rPr>
              <w:t>0.078</w:t>
            </w:r>
          </w:p>
        </w:tc>
        <w:tc>
          <w:tcPr>
            <w:tcW w:w="0" w:type="auto"/>
            <w:tcBorders>
              <w:tl2br w:val="nil"/>
              <w:tr2bl w:val="nil"/>
            </w:tcBorders>
          </w:tcPr>
          <w:p w14:paraId="4EC5B460" w14:textId="77777777" w:rsidR="004F75ED" w:rsidRDefault="004F75ED">
            <w:pPr>
              <w:jc w:val="center"/>
              <w:rPr>
                <w:rFonts w:ascii="Times New Roman" w:hAnsi="Times New Roman"/>
                <w:sz w:val="21"/>
                <w:szCs w:val="21"/>
              </w:rPr>
            </w:pPr>
          </w:p>
        </w:tc>
        <w:tc>
          <w:tcPr>
            <w:tcW w:w="0" w:type="auto"/>
            <w:tcBorders>
              <w:tl2br w:val="nil"/>
              <w:tr2bl w:val="nil"/>
            </w:tcBorders>
          </w:tcPr>
          <w:p w14:paraId="11A5ABCE" w14:textId="77777777" w:rsidR="004F75ED" w:rsidRDefault="004F75ED">
            <w:pPr>
              <w:jc w:val="center"/>
              <w:rPr>
                <w:rFonts w:ascii="Times New Roman" w:hAnsi="Times New Roman"/>
                <w:sz w:val="21"/>
                <w:szCs w:val="21"/>
              </w:rPr>
            </w:pPr>
          </w:p>
        </w:tc>
        <w:tc>
          <w:tcPr>
            <w:tcW w:w="0" w:type="auto"/>
            <w:tcBorders>
              <w:tl2br w:val="nil"/>
              <w:tr2bl w:val="nil"/>
            </w:tcBorders>
          </w:tcPr>
          <w:p w14:paraId="1BBCCB04" w14:textId="77777777" w:rsidR="004F75ED" w:rsidRDefault="0068585F">
            <w:pPr>
              <w:jc w:val="center"/>
              <w:rPr>
                <w:rFonts w:ascii="Times New Roman" w:hAnsi="Times New Roman"/>
                <w:sz w:val="21"/>
                <w:szCs w:val="21"/>
              </w:rPr>
            </w:pPr>
            <w:r>
              <w:rPr>
                <w:rFonts w:ascii="Times New Roman" w:hAnsi="Times New Roman"/>
                <w:sz w:val="21"/>
                <w:szCs w:val="21"/>
              </w:rPr>
              <w:t>0.162**</w:t>
            </w:r>
          </w:p>
        </w:tc>
        <w:tc>
          <w:tcPr>
            <w:tcW w:w="0" w:type="auto"/>
            <w:tcBorders>
              <w:tl2br w:val="nil"/>
              <w:tr2bl w:val="nil"/>
            </w:tcBorders>
          </w:tcPr>
          <w:p w14:paraId="34C50F60" w14:textId="77777777" w:rsidR="004F75ED" w:rsidRDefault="004F75ED">
            <w:pPr>
              <w:jc w:val="center"/>
              <w:rPr>
                <w:rFonts w:ascii="Times New Roman" w:hAnsi="Times New Roman"/>
                <w:sz w:val="21"/>
                <w:szCs w:val="21"/>
              </w:rPr>
            </w:pPr>
          </w:p>
        </w:tc>
      </w:tr>
      <w:tr w:rsidR="004F75ED" w14:paraId="44E99FA5" w14:textId="77777777">
        <w:trPr>
          <w:jc w:val="center"/>
        </w:trPr>
        <w:tc>
          <w:tcPr>
            <w:tcW w:w="0" w:type="auto"/>
            <w:tcBorders>
              <w:tl2br w:val="nil"/>
              <w:tr2bl w:val="nil"/>
            </w:tcBorders>
          </w:tcPr>
          <w:p w14:paraId="1B92A7B7" w14:textId="77777777" w:rsidR="004F75ED" w:rsidRDefault="004F75ED">
            <w:pPr>
              <w:jc w:val="center"/>
              <w:rPr>
                <w:rFonts w:ascii="Times New Roman" w:hAnsi="Times New Roman"/>
                <w:sz w:val="21"/>
                <w:szCs w:val="21"/>
              </w:rPr>
            </w:pPr>
          </w:p>
        </w:tc>
        <w:tc>
          <w:tcPr>
            <w:tcW w:w="0" w:type="auto"/>
            <w:tcBorders>
              <w:tl2br w:val="nil"/>
              <w:tr2bl w:val="nil"/>
            </w:tcBorders>
          </w:tcPr>
          <w:p w14:paraId="6438D093" w14:textId="77777777" w:rsidR="004F75ED" w:rsidRDefault="004F75ED">
            <w:pPr>
              <w:jc w:val="center"/>
              <w:rPr>
                <w:rFonts w:ascii="Times New Roman" w:hAnsi="Times New Roman"/>
                <w:sz w:val="21"/>
                <w:szCs w:val="21"/>
              </w:rPr>
            </w:pPr>
          </w:p>
        </w:tc>
        <w:tc>
          <w:tcPr>
            <w:tcW w:w="0" w:type="auto"/>
            <w:tcBorders>
              <w:tl2br w:val="nil"/>
              <w:tr2bl w:val="nil"/>
            </w:tcBorders>
          </w:tcPr>
          <w:p w14:paraId="72A680F9" w14:textId="77777777" w:rsidR="004F75ED" w:rsidRDefault="0068585F">
            <w:pPr>
              <w:jc w:val="center"/>
              <w:rPr>
                <w:rFonts w:ascii="Times New Roman" w:hAnsi="Times New Roman"/>
                <w:sz w:val="21"/>
                <w:szCs w:val="21"/>
              </w:rPr>
            </w:pPr>
            <w:r>
              <w:rPr>
                <w:rFonts w:ascii="Times New Roman" w:hAnsi="Times New Roman"/>
                <w:sz w:val="21"/>
                <w:szCs w:val="21"/>
              </w:rPr>
              <w:t>(0.055)</w:t>
            </w:r>
          </w:p>
        </w:tc>
        <w:tc>
          <w:tcPr>
            <w:tcW w:w="0" w:type="auto"/>
            <w:tcBorders>
              <w:tl2br w:val="nil"/>
              <w:tr2bl w:val="nil"/>
            </w:tcBorders>
          </w:tcPr>
          <w:p w14:paraId="78AECE09" w14:textId="77777777" w:rsidR="004F75ED" w:rsidRDefault="004F75ED">
            <w:pPr>
              <w:jc w:val="center"/>
              <w:rPr>
                <w:rFonts w:ascii="Times New Roman" w:hAnsi="Times New Roman"/>
                <w:sz w:val="21"/>
                <w:szCs w:val="21"/>
              </w:rPr>
            </w:pPr>
          </w:p>
        </w:tc>
        <w:tc>
          <w:tcPr>
            <w:tcW w:w="0" w:type="auto"/>
            <w:tcBorders>
              <w:tl2br w:val="nil"/>
              <w:tr2bl w:val="nil"/>
            </w:tcBorders>
          </w:tcPr>
          <w:p w14:paraId="65231997" w14:textId="77777777" w:rsidR="004F75ED" w:rsidRDefault="004F75ED">
            <w:pPr>
              <w:jc w:val="center"/>
              <w:rPr>
                <w:rFonts w:ascii="Times New Roman" w:hAnsi="Times New Roman"/>
                <w:sz w:val="21"/>
                <w:szCs w:val="21"/>
              </w:rPr>
            </w:pPr>
          </w:p>
        </w:tc>
        <w:tc>
          <w:tcPr>
            <w:tcW w:w="0" w:type="auto"/>
            <w:tcBorders>
              <w:tl2br w:val="nil"/>
              <w:tr2bl w:val="nil"/>
            </w:tcBorders>
          </w:tcPr>
          <w:p w14:paraId="0E99AC78" w14:textId="77777777" w:rsidR="004F75ED" w:rsidRDefault="0068585F">
            <w:pPr>
              <w:jc w:val="center"/>
              <w:rPr>
                <w:rFonts w:ascii="Times New Roman" w:hAnsi="Times New Roman"/>
                <w:sz w:val="21"/>
                <w:szCs w:val="21"/>
              </w:rPr>
            </w:pPr>
            <w:r>
              <w:rPr>
                <w:rFonts w:ascii="Times New Roman" w:hAnsi="Times New Roman"/>
                <w:sz w:val="21"/>
                <w:szCs w:val="21"/>
              </w:rPr>
              <w:t>(0.068)</w:t>
            </w:r>
          </w:p>
        </w:tc>
        <w:tc>
          <w:tcPr>
            <w:tcW w:w="0" w:type="auto"/>
            <w:tcBorders>
              <w:tl2br w:val="nil"/>
              <w:tr2bl w:val="nil"/>
            </w:tcBorders>
          </w:tcPr>
          <w:p w14:paraId="387A3FAD" w14:textId="77777777" w:rsidR="004F75ED" w:rsidRDefault="004F75ED">
            <w:pPr>
              <w:jc w:val="center"/>
              <w:rPr>
                <w:rFonts w:ascii="Times New Roman" w:hAnsi="Times New Roman"/>
                <w:sz w:val="21"/>
                <w:szCs w:val="21"/>
              </w:rPr>
            </w:pPr>
          </w:p>
        </w:tc>
      </w:tr>
      <w:tr w:rsidR="004F75ED" w14:paraId="79BAB333" w14:textId="77777777">
        <w:trPr>
          <w:jc w:val="center"/>
        </w:trPr>
        <w:tc>
          <w:tcPr>
            <w:tcW w:w="0" w:type="auto"/>
            <w:tcBorders>
              <w:tl2br w:val="nil"/>
              <w:tr2bl w:val="nil"/>
            </w:tcBorders>
          </w:tcPr>
          <w:p w14:paraId="519E67F0" w14:textId="77777777" w:rsidR="004F75ED" w:rsidRDefault="0068585F">
            <w:pPr>
              <w:jc w:val="center"/>
              <w:rPr>
                <w:rFonts w:ascii="Times New Roman" w:hAnsi="Times New Roman"/>
                <w:sz w:val="21"/>
                <w:szCs w:val="21"/>
              </w:rPr>
            </w:pPr>
            <w:r>
              <w:rPr>
                <w:rFonts w:ascii="Times New Roman" w:hAnsi="Times New Roman"/>
                <w:sz w:val="21"/>
                <w:szCs w:val="21"/>
              </w:rPr>
              <w:t>TCR</w:t>
            </w:r>
            <w:r>
              <w:rPr>
                <w:rFonts w:ascii="Times New Roman" w:hAnsi="Times New Roman"/>
                <w:sz w:val="21"/>
                <w:szCs w:val="21"/>
              </w:rPr>
              <w:t>*IA</w:t>
            </w:r>
          </w:p>
        </w:tc>
        <w:tc>
          <w:tcPr>
            <w:tcW w:w="0" w:type="auto"/>
            <w:tcBorders>
              <w:tl2br w:val="nil"/>
              <w:tr2bl w:val="nil"/>
            </w:tcBorders>
          </w:tcPr>
          <w:p w14:paraId="45064AB6" w14:textId="77777777" w:rsidR="004F75ED" w:rsidRDefault="004F75ED">
            <w:pPr>
              <w:jc w:val="center"/>
              <w:rPr>
                <w:rFonts w:ascii="Times New Roman" w:hAnsi="Times New Roman"/>
                <w:sz w:val="21"/>
                <w:szCs w:val="21"/>
              </w:rPr>
            </w:pPr>
          </w:p>
        </w:tc>
        <w:tc>
          <w:tcPr>
            <w:tcW w:w="0" w:type="auto"/>
            <w:tcBorders>
              <w:tl2br w:val="nil"/>
              <w:tr2bl w:val="nil"/>
            </w:tcBorders>
          </w:tcPr>
          <w:p w14:paraId="1D6D10DF" w14:textId="77777777" w:rsidR="004F75ED" w:rsidRDefault="004F75ED">
            <w:pPr>
              <w:jc w:val="center"/>
              <w:rPr>
                <w:rFonts w:ascii="Times New Roman" w:hAnsi="Times New Roman"/>
                <w:sz w:val="21"/>
                <w:szCs w:val="21"/>
              </w:rPr>
            </w:pPr>
          </w:p>
        </w:tc>
        <w:tc>
          <w:tcPr>
            <w:tcW w:w="0" w:type="auto"/>
            <w:tcBorders>
              <w:tl2br w:val="nil"/>
              <w:tr2bl w:val="nil"/>
            </w:tcBorders>
          </w:tcPr>
          <w:p w14:paraId="7C2CEBF0" w14:textId="77777777" w:rsidR="004F75ED" w:rsidRDefault="0068585F">
            <w:pPr>
              <w:jc w:val="center"/>
              <w:rPr>
                <w:rFonts w:ascii="Times New Roman" w:hAnsi="Times New Roman"/>
                <w:sz w:val="21"/>
                <w:szCs w:val="21"/>
              </w:rPr>
            </w:pPr>
            <w:r>
              <w:rPr>
                <w:rFonts w:ascii="Times New Roman" w:hAnsi="Times New Roman"/>
                <w:sz w:val="21"/>
                <w:szCs w:val="21"/>
              </w:rPr>
              <w:t>0.124</w:t>
            </w:r>
          </w:p>
        </w:tc>
        <w:tc>
          <w:tcPr>
            <w:tcW w:w="0" w:type="auto"/>
            <w:tcBorders>
              <w:tl2br w:val="nil"/>
              <w:tr2bl w:val="nil"/>
            </w:tcBorders>
          </w:tcPr>
          <w:p w14:paraId="6264477A" w14:textId="77777777" w:rsidR="004F75ED" w:rsidRDefault="004F75ED">
            <w:pPr>
              <w:jc w:val="center"/>
              <w:rPr>
                <w:rFonts w:ascii="Times New Roman" w:hAnsi="Times New Roman"/>
                <w:sz w:val="21"/>
                <w:szCs w:val="21"/>
              </w:rPr>
            </w:pPr>
          </w:p>
        </w:tc>
        <w:tc>
          <w:tcPr>
            <w:tcW w:w="0" w:type="auto"/>
            <w:tcBorders>
              <w:tl2br w:val="nil"/>
              <w:tr2bl w:val="nil"/>
            </w:tcBorders>
          </w:tcPr>
          <w:p w14:paraId="3C1705BD" w14:textId="77777777" w:rsidR="004F75ED" w:rsidRDefault="004F75ED">
            <w:pPr>
              <w:jc w:val="center"/>
              <w:rPr>
                <w:rFonts w:ascii="Times New Roman" w:hAnsi="Times New Roman"/>
                <w:sz w:val="21"/>
                <w:szCs w:val="21"/>
              </w:rPr>
            </w:pPr>
          </w:p>
        </w:tc>
        <w:tc>
          <w:tcPr>
            <w:tcW w:w="0" w:type="auto"/>
            <w:tcBorders>
              <w:tl2br w:val="nil"/>
              <w:tr2bl w:val="nil"/>
            </w:tcBorders>
          </w:tcPr>
          <w:p w14:paraId="5A43E525" w14:textId="77777777" w:rsidR="004F75ED" w:rsidRDefault="0068585F">
            <w:pPr>
              <w:jc w:val="center"/>
              <w:rPr>
                <w:rFonts w:ascii="Times New Roman" w:hAnsi="Times New Roman"/>
                <w:sz w:val="21"/>
                <w:szCs w:val="21"/>
              </w:rPr>
            </w:pPr>
            <w:r>
              <w:rPr>
                <w:rFonts w:ascii="Times New Roman" w:hAnsi="Times New Roman"/>
                <w:sz w:val="21"/>
                <w:szCs w:val="21"/>
              </w:rPr>
              <w:t>0.096**</w:t>
            </w:r>
          </w:p>
        </w:tc>
      </w:tr>
      <w:tr w:rsidR="004F75ED" w14:paraId="2B8C3468" w14:textId="77777777">
        <w:trPr>
          <w:jc w:val="center"/>
        </w:trPr>
        <w:tc>
          <w:tcPr>
            <w:tcW w:w="0" w:type="auto"/>
            <w:tcBorders>
              <w:tl2br w:val="nil"/>
              <w:tr2bl w:val="nil"/>
            </w:tcBorders>
          </w:tcPr>
          <w:p w14:paraId="0A79A7E9" w14:textId="77777777" w:rsidR="004F75ED" w:rsidRDefault="004F75ED">
            <w:pPr>
              <w:jc w:val="center"/>
              <w:rPr>
                <w:rFonts w:ascii="Times New Roman" w:hAnsi="Times New Roman"/>
                <w:sz w:val="21"/>
                <w:szCs w:val="21"/>
              </w:rPr>
            </w:pPr>
          </w:p>
        </w:tc>
        <w:tc>
          <w:tcPr>
            <w:tcW w:w="0" w:type="auto"/>
            <w:tcBorders>
              <w:tl2br w:val="nil"/>
              <w:tr2bl w:val="nil"/>
            </w:tcBorders>
          </w:tcPr>
          <w:p w14:paraId="782B5D33" w14:textId="77777777" w:rsidR="004F75ED" w:rsidRDefault="004F75ED">
            <w:pPr>
              <w:jc w:val="center"/>
              <w:rPr>
                <w:rFonts w:ascii="Times New Roman" w:hAnsi="Times New Roman"/>
                <w:sz w:val="21"/>
                <w:szCs w:val="21"/>
              </w:rPr>
            </w:pPr>
          </w:p>
        </w:tc>
        <w:tc>
          <w:tcPr>
            <w:tcW w:w="0" w:type="auto"/>
            <w:tcBorders>
              <w:tl2br w:val="nil"/>
              <w:tr2bl w:val="nil"/>
            </w:tcBorders>
          </w:tcPr>
          <w:p w14:paraId="32A35946" w14:textId="77777777" w:rsidR="004F75ED" w:rsidRDefault="004F75ED">
            <w:pPr>
              <w:jc w:val="center"/>
              <w:rPr>
                <w:rFonts w:ascii="Times New Roman" w:hAnsi="Times New Roman"/>
                <w:sz w:val="21"/>
                <w:szCs w:val="21"/>
              </w:rPr>
            </w:pPr>
          </w:p>
        </w:tc>
        <w:tc>
          <w:tcPr>
            <w:tcW w:w="0" w:type="auto"/>
            <w:tcBorders>
              <w:tl2br w:val="nil"/>
              <w:tr2bl w:val="nil"/>
            </w:tcBorders>
          </w:tcPr>
          <w:p w14:paraId="3FA4B410" w14:textId="77777777" w:rsidR="004F75ED" w:rsidRDefault="0068585F">
            <w:pPr>
              <w:jc w:val="center"/>
              <w:rPr>
                <w:rFonts w:ascii="Times New Roman" w:hAnsi="Times New Roman"/>
                <w:sz w:val="21"/>
                <w:szCs w:val="21"/>
              </w:rPr>
            </w:pPr>
            <w:r>
              <w:rPr>
                <w:rFonts w:ascii="Times New Roman" w:hAnsi="Times New Roman"/>
                <w:sz w:val="21"/>
                <w:szCs w:val="21"/>
              </w:rPr>
              <w:t>(0.040)</w:t>
            </w:r>
          </w:p>
        </w:tc>
        <w:tc>
          <w:tcPr>
            <w:tcW w:w="0" w:type="auto"/>
            <w:tcBorders>
              <w:tl2br w:val="nil"/>
              <w:tr2bl w:val="nil"/>
            </w:tcBorders>
          </w:tcPr>
          <w:p w14:paraId="2C9C974A" w14:textId="77777777" w:rsidR="004F75ED" w:rsidRDefault="004F75ED">
            <w:pPr>
              <w:jc w:val="center"/>
              <w:rPr>
                <w:rFonts w:ascii="Times New Roman" w:hAnsi="Times New Roman"/>
                <w:sz w:val="21"/>
                <w:szCs w:val="21"/>
              </w:rPr>
            </w:pPr>
          </w:p>
        </w:tc>
        <w:tc>
          <w:tcPr>
            <w:tcW w:w="0" w:type="auto"/>
            <w:tcBorders>
              <w:tl2br w:val="nil"/>
              <w:tr2bl w:val="nil"/>
            </w:tcBorders>
          </w:tcPr>
          <w:p w14:paraId="0E64C4AF" w14:textId="77777777" w:rsidR="004F75ED" w:rsidRDefault="004F75ED">
            <w:pPr>
              <w:jc w:val="center"/>
              <w:rPr>
                <w:rFonts w:ascii="Times New Roman" w:hAnsi="Times New Roman"/>
                <w:sz w:val="21"/>
                <w:szCs w:val="21"/>
              </w:rPr>
            </w:pPr>
          </w:p>
        </w:tc>
        <w:tc>
          <w:tcPr>
            <w:tcW w:w="0" w:type="auto"/>
            <w:tcBorders>
              <w:tl2br w:val="nil"/>
              <w:tr2bl w:val="nil"/>
            </w:tcBorders>
          </w:tcPr>
          <w:p w14:paraId="4ADA1609" w14:textId="77777777" w:rsidR="004F75ED" w:rsidRDefault="0068585F">
            <w:pPr>
              <w:jc w:val="center"/>
              <w:rPr>
                <w:rFonts w:ascii="Times New Roman" w:hAnsi="Times New Roman"/>
                <w:sz w:val="21"/>
                <w:szCs w:val="21"/>
              </w:rPr>
            </w:pPr>
            <w:r>
              <w:rPr>
                <w:rFonts w:ascii="Times New Roman" w:hAnsi="Times New Roman"/>
                <w:sz w:val="21"/>
                <w:szCs w:val="21"/>
              </w:rPr>
              <w:t>(0.071)</w:t>
            </w:r>
          </w:p>
        </w:tc>
      </w:tr>
      <w:tr w:rsidR="004F75ED" w14:paraId="4158C623" w14:textId="77777777">
        <w:trPr>
          <w:jc w:val="center"/>
        </w:trPr>
        <w:tc>
          <w:tcPr>
            <w:tcW w:w="0" w:type="auto"/>
            <w:tcBorders>
              <w:tl2br w:val="nil"/>
              <w:tr2bl w:val="nil"/>
            </w:tcBorders>
          </w:tcPr>
          <w:p w14:paraId="3CC34B27" w14:textId="77777777" w:rsidR="004F75ED" w:rsidRDefault="0068585F">
            <w:pPr>
              <w:jc w:val="center"/>
              <w:rPr>
                <w:rFonts w:ascii="Times New Roman" w:hAnsi="Times New Roman"/>
                <w:sz w:val="21"/>
                <w:szCs w:val="21"/>
              </w:rPr>
            </w:pPr>
            <w:r>
              <w:rPr>
                <w:rFonts w:ascii="Times New Roman" w:hAnsi="Times New Roman"/>
                <w:sz w:val="21"/>
                <w:szCs w:val="21"/>
              </w:rPr>
              <w:t>Constants</w:t>
            </w:r>
          </w:p>
        </w:tc>
        <w:tc>
          <w:tcPr>
            <w:tcW w:w="0" w:type="auto"/>
            <w:tcBorders>
              <w:tl2br w:val="nil"/>
              <w:tr2bl w:val="nil"/>
            </w:tcBorders>
          </w:tcPr>
          <w:p w14:paraId="2B26FB0D" w14:textId="77777777" w:rsidR="004F75ED" w:rsidRDefault="0068585F">
            <w:pPr>
              <w:jc w:val="center"/>
              <w:rPr>
                <w:rFonts w:ascii="Times New Roman" w:hAnsi="Times New Roman"/>
                <w:sz w:val="21"/>
                <w:szCs w:val="21"/>
              </w:rPr>
            </w:pPr>
            <w:r>
              <w:rPr>
                <w:rFonts w:ascii="Times New Roman" w:hAnsi="Times New Roman"/>
                <w:sz w:val="21"/>
                <w:szCs w:val="21"/>
              </w:rPr>
              <w:t>-1.324***</w:t>
            </w:r>
          </w:p>
        </w:tc>
        <w:tc>
          <w:tcPr>
            <w:tcW w:w="0" w:type="auto"/>
            <w:tcBorders>
              <w:tl2br w:val="nil"/>
              <w:tr2bl w:val="nil"/>
            </w:tcBorders>
          </w:tcPr>
          <w:p w14:paraId="1179DA12" w14:textId="77777777" w:rsidR="004F75ED" w:rsidRDefault="0068585F">
            <w:pPr>
              <w:jc w:val="center"/>
              <w:rPr>
                <w:rFonts w:ascii="Times New Roman" w:hAnsi="Times New Roman"/>
                <w:sz w:val="21"/>
                <w:szCs w:val="21"/>
              </w:rPr>
            </w:pPr>
            <w:r>
              <w:rPr>
                <w:rFonts w:ascii="Times New Roman" w:hAnsi="Times New Roman"/>
                <w:sz w:val="21"/>
                <w:szCs w:val="21"/>
              </w:rPr>
              <w:t>-1.132**</w:t>
            </w:r>
          </w:p>
        </w:tc>
        <w:tc>
          <w:tcPr>
            <w:tcW w:w="0" w:type="auto"/>
            <w:tcBorders>
              <w:tl2br w:val="nil"/>
              <w:tr2bl w:val="nil"/>
            </w:tcBorders>
          </w:tcPr>
          <w:p w14:paraId="0AAFAECC" w14:textId="77777777" w:rsidR="004F75ED" w:rsidRDefault="0068585F">
            <w:pPr>
              <w:jc w:val="center"/>
              <w:rPr>
                <w:rFonts w:ascii="Times New Roman" w:hAnsi="Times New Roman"/>
                <w:sz w:val="21"/>
                <w:szCs w:val="21"/>
              </w:rPr>
            </w:pPr>
            <w:r>
              <w:rPr>
                <w:rFonts w:ascii="Times New Roman" w:hAnsi="Times New Roman"/>
                <w:sz w:val="21"/>
                <w:szCs w:val="21"/>
              </w:rPr>
              <w:t>-1.338***</w:t>
            </w:r>
          </w:p>
        </w:tc>
        <w:tc>
          <w:tcPr>
            <w:tcW w:w="0" w:type="auto"/>
            <w:tcBorders>
              <w:tl2br w:val="nil"/>
              <w:tr2bl w:val="nil"/>
            </w:tcBorders>
          </w:tcPr>
          <w:p w14:paraId="10D17BD0" w14:textId="77777777" w:rsidR="004F75ED" w:rsidRDefault="0068585F">
            <w:pPr>
              <w:jc w:val="center"/>
              <w:rPr>
                <w:rFonts w:ascii="Times New Roman" w:hAnsi="Times New Roman"/>
                <w:sz w:val="21"/>
                <w:szCs w:val="21"/>
              </w:rPr>
            </w:pPr>
            <w:r>
              <w:rPr>
                <w:rFonts w:ascii="Times New Roman" w:hAnsi="Times New Roman"/>
                <w:sz w:val="21"/>
                <w:szCs w:val="21"/>
              </w:rPr>
              <w:t>-2.847***</w:t>
            </w:r>
          </w:p>
        </w:tc>
        <w:tc>
          <w:tcPr>
            <w:tcW w:w="0" w:type="auto"/>
            <w:tcBorders>
              <w:tl2br w:val="nil"/>
              <w:tr2bl w:val="nil"/>
            </w:tcBorders>
          </w:tcPr>
          <w:p w14:paraId="4F879AC7" w14:textId="77777777" w:rsidR="004F75ED" w:rsidRDefault="0068585F">
            <w:pPr>
              <w:jc w:val="center"/>
              <w:rPr>
                <w:rFonts w:ascii="Times New Roman" w:hAnsi="Times New Roman"/>
                <w:sz w:val="21"/>
                <w:szCs w:val="21"/>
              </w:rPr>
            </w:pPr>
            <w:r>
              <w:rPr>
                <w:rFonts w:ascii="Times New Roman" w:hAnsi="Times New Roman"/>
                <w:sz w:val="21"/>
                <w:szCs w:val="21"/>
              </w:rPr>
              <w:t>-2.555***</w:t>
            </w:r>
          </w:p>
        </w:tc>
        <w:tc>
          <w:tcPr>
            <w:tcW w:w="0" w:type="auto"/>
            <w:tcBorders>
              <w:tl2br w:val="nil"/>
              <w:tr2bl w:val="nil"/>
            </w:tcBorders>
          </w:tcPr>
          <w:p w14:paraId="20499152" w14:textId="77777777" w:rsidR="004F75ED" w:rsidRDefault="0068585F">
            <w:pPr>
              <w:jc w:val="center"/>
              <w:rPr>
                <w:rFonts w:ascii="Times New Roman" w:hAnsi="Times New Roman"/>
                <w:sz w:val="21"/>
                <w:szCs w:val="21"/>
              </w:rPr>
            </w:pPr>
            <w:r>
              <w:rPr>
                <w:rFonts w:ascii="Times New Roman" w:hAnsi="Times New Roman"/>
                <w:sz w:val="21"/>
                <w:szCs w:val="21"/>
              </w:rPr>
              <w:t>-2.820***</w:t>
            </w:r>
          </w:p>
        </w:tc>
      </w:tr>
      <w:tr w:rsidR="004F75ED" w14:paraId="2B1925FC" w14:textId="77777777">
        <w:trPr>
          <w:jc w:val="center"/>
        </w:trPr>
        <w:tc>
          <w:tcPr>
            <w:tcW w:w="0" w:type="auto"/>
            <w:tcBorders>
              <w:tl2br w:val="nil"/>
              <w:tr2bl w:val="nil"/>
            </w:tcBorders>
          </w:tcPr>
          <w:p w14:paraId="05B61445" w14:textId="77777777" w:rsidR="004F75ED" w:rsidRDefault="004F75ED">
            <w:pPr>
              <w:jc w:val="center"/>
              <w:rPr>
                <w:rFonts w:ascii="Times New Roman" w:hAnsi="Times New Roman"/>
                <w:sz w:val="21"/>
                <w:szCs w:val="21"/>
              </w:rPr>
            </w:pPr>
          </w:p>
        </w:tc>
        <w:tc>
          <w:tcPr>
            <w:tcW w:w="0" w:type="auto"/>
            <w:tcBorders>
              <w:tl2br w:val="nil"/>
              <w:tr2bl w:val="nil"/>
            </w:tcBorders>
          </w:tcPr>
          <w:p w14:paraId="35344F98" w14:textId="77777777" w:rsidR="004F75ED" w:rsidRDefault="0068585F">
            <w:pPr>
              <w:jc w:val="center"/>
              <w:rPr>
                <w:rFonts w:ascii="Times New Roman" w:hAnsi="Times New Roman"/>
                <w:sz w:val="21"/>
                <w:szCs w:val="21"/>
              </w:rPr>
            </w:pPr>
            <w:r>
              <w:rPr>
                <w:rFonts w:ascii="Times New Roman" w:hAnsi="Times New Roman"/>
                <w:sz w:val="21"/>
                <w:szCs w:val="21"/>
              </w:rPr>
              <w:t>(0.480)</w:t>
            </w:r>
          </w:p>
        </w:tc>
        <w:tc>
          <w:tcPr>
            <w:tcW w:w="0" w:type="auto"/>
            <w:tcBorders>
              <w:tl2br w:val="nil"/>
              <w:tr2bl w:val="nil"/>
            </w:tcBorders>
          </w:tcPr>
          <w:p w14:paraId="32DE3A5C" w14:textId="77777777" w:rsidR="004F75ED" w:rsidRDefault="0068585F">
            <w:pPr>
              <w:jc w:val="center"/>
              <w:rPr>
                <w:rFonts w:ascii="Times New Roman" w:hAnsi="Times New Roman"/>
                <w:sz w:val="21"/>
                <w:szCs w:val="21"/>
              </w:rPr>
            </w:pPr>
            <w:r>
              <w:rPr>
                <w:rFonts w:ascii="Times New Roman" w:hAnsi="Times New Roman"/>
                <w:sz w:val="21"/>
                <w:szCs w:val="21"/>
              </w:rPr>
              <w:t>(0.486)</w:t>
            </w:r>
          </w:p>
        </w:tc>
        <w:tc>
          <w:tcPr>
            <w:tcW w:w="0" w:type="auto"/>
            <w:tcBorders>
              <w:tl2br w:val="nil"/>
              <w:tr2bl w:val="nil"/>
            </w:tcBorders>
          </w:tcPr>
          <w:p w14:paraId="1271A17C" w14:textId="77777777" w:rsidR="004F75ED" w:rsidRDefault="0068585F">
            <w:pPr>
              <w:jc w:val="center"/>
              <w:rPr>
                <w:rFonts w:ascii="Times New Roman" w:hAnsi="Times New Roman"/>
                <w:sz w:val="21"/>
                <w:szCs w:val="21"/>
              </w:rPr>
            </w:pPr>
            <w:r>
              <w:rPr>
                <w:rFonts w:ascii="Times New Roman" w:hAnsi="Times New Roman"/>
                <w:sz w:val="21"/>
                <w:szCs w:val="21"/>
              </w:rPr>
              <w:t>(0.481)</w:t>
            </w:r>
          </w:p>
        </w:tc>
        <w:tc>
          <w:tcPr>
            <w:tcW w:w="0" w:type="auto"/>
            <w:tcBorders>
              <w:tl2br w:val="nil"/>
              <w:tr2bl w:val="nil"/>
            </w:tcBorders>
          </w:tcPr>
          <w:p w14:paraId="2C4CBF28" w14:textId="77777777" w:rsidR="004F75ED" w:rsidRDefault="0068585F">
            <w:pPr>
              <w:jc w:val="center"/>
              <w:rPr>
                <w:rFonts w:ascii="Times New Roman" w:hAnsi="Times New Roman"/>
                <w:sz w:val="21"/>
                <w:szCs w:val="21"/>
              </w:rPr>
            </w:pPr>
            <w:r>
              <w:rPr>
                <w:rFonts w:ascii="Times New Roman" w:hAnsi="Times New Roman"/>
                <w:sz w:val="21"/>
                <w:szCs w:val="21"/>
              </w:rPr>
              <w:t>(0.684)</w:t>
            </w:r>
          </w:p>
        </w:tc>
        <w:tc>
          <w:tcPr>
            <w:tcW w:w="0" w:type="auto"/>
            <w:tcBorders>
              <w:tl2br w:val="nil"/>
              <w:tr2bl w:val="nil"/>
            </w:tcBorders>
          </w:tcPr>
          <w:p w14:paraId="174E2259" w14:textId="77777777" w:rsidR="004F75ED" w:rsidRDefault="0068585F">
            <w:pPr>
              <w:jc w:val="center"/>
              <w:rPr>
                <w:rFonts w:ascii="Times New Roman" w:hAnsi="Times New Roman"/>
                <w:sz w:val="21"/>
                <w:szCs w:val="21"/>
              </w:rPr>
            </w:pPr>
            <w:r>
              <w:rPr>
                <w:rFonts w:ascii="Times New Roman" w:hAnsi="Times New Roman"/>
                <w:sz w:val="21"/>
                <w:szCs w:val="21"/>
              </w:rPr>
              <w:t>(0.696)</w:t>
            </w:r>
          </w:p>
        </w:tc>
        <w:tc>
          <w:tcPr>
            <w:tcW w:w="0" w:type="auto"/>
            <w:tcBorders>
              <w:tl2br w:val="nil"/>
              <w:tr2bl w:val="nil"/>
            </w:tcBorders>
          </w:tcPr>
          <w:p w14:paraId="2B886861" w14:textId="77777777" w:rsidR="004F75ED" w:rsidRDefault="0068585F">
            <w:pPr>
              <w:jc w:val="center"/>
              <w:rPr>
                <w:rFonts w:ascii="Times New Roman" w:hAnsi="Times New Roman"/>
                <w:sz w:val="21"/>
                <w:szCs w:val="21"/>
              </w:rPr>
            </w:pPr>
            <w:r>
              <w:rPr>
                <w:rFonts w:ascii="Times New Roman" w:hAnsi="Times New Roman"/>
                <w:sz w:val="21"/>
                <w:szCs w:val="21"/>
              </w:rPr>
              <w:t>(0.691)</w:t>
            </w:r>
          </w:p>
        </w:tc>
      </w:tr>
      <w:tr w:rsidR="004F75ED" w14:paraId="0185CC08" w14:textId="77777777">
        <w:trPr>
          <w:jc w:val="center"/>
        </w:trPr>
        <w:tc>
          <w:tcPr>
            <w:tcW w:w="0" w:type="auto"/>
            <w:tcBorders>
              <w:tl2br w:val="nil"/>
              <w:tr2bl w:val="nil"/>
            </w:tcBorders>
          </w:tcPr>
          <w:p w14:paraId="7ED2F8BA" w14:textId="77777777" w:rsidR="004F75ED" w:rsidRDefault="0068585F">
            <w:pPr>
              <w:jc w:val="center"/>
              <w:rPr>
                <w:rFonts w:ascii="Times New Roman" w:hAnsi="Times New Roman"/>
                <w:sz w:val="21"/>
                <w:szCs w:val="21"/>
              </w:rPr>
            </w:pPr>
            <w:r>
              <w:rPr>
                <w:rFonts w:ascii="Times New Roman" w:hAnsi="Times New Roman"/>
                <w:sz w:val="21"/>
                <w:szCs w:val="21"/>
              </w:rPr>
              <w:t>N</w:t>
            </w:r>
          </w:p>
        </w:tc>
        <w:tc>
          <w:tcPr>
            <w:tcW w:w="0" w:type="auto"/>
            <w:tcBorders>
              <w:tl2br w:val="nil"/>
              <w:tr2bl w:val="nil"/>
            </w:tcBorders>
          </w:tcPr>
          <w:p w14:paraId="7E9D0302" w14:textId="77777777" w:rsidR="004F75ED" w:rsidRDefault="0068585F">
            <w:pPr>
              <w:jc w:val="center"/>
              <w:rPr>
                <w:rFonts w:ascii="Times New Roman" w:hAnsi="Times New Roman"/>
                <w:sz w:val="21"/>
                <w:szCs w:val="21"/>
              </w:rPr>
            </w:pPr>
            <w:r>
              <w:rPr>
                <w:rFonts w:ascii="Times New Roman" w:hAnsi="Times New Roman"/>
                <w:sz w:val="21"/>
                <w:szCs w:val="21"/>
              </w:rPr>
              <w:t>21567</w:t>
            </w:r>
          </w:p>
        </w:tc>
        <w:tc>
          <w:tcPr>
            <w:tcW w:w="0" w:type="auto"/>
            <w:tcBorders>
              <w:tl2br w:val="nil"/>
              <w:tr2bl w:val="nil"/>
            </w:tcBorders>
          </w:tcPr>
          <w:p w14:paraId="68896547" w14:textId="77777777" w:rsidR="004F75ED" w:rsidRDefault="0068585F">
            <w:pPr>
              <w:jc w:val="center"/>
              <w:rPr>
                <w:rFonts w:ascii="Times New Roman" w:hAnsi="Times New Roman"/>
                <w:sz w:val="21"/>
                <w:szCs w:val="21"/>
              </w:rPr>
            </w:pPr>
            <w:r>
              <w:rPr>
                <w:rFonts w:ascii="Times New Roman" w:hAnsi="Times New Roman"/>
                <w:sz w:val="21"/>
                <w:szCs w:val="21"/>
              </w:rPr>
              <w:t>21561</w:t>
            </w:r>
          </w:p>
        </w:tc>
        <w:tc>
          <w:tcPr>
            <w:tcW w:w="0" w:type="auto"/>
            <w:tcBorders>
              <w:tl2br w:val="nil"/>
              <w:tr2bl w:val="nil"/>
            </w:tcBorders>
          </w:tcPr>
          <w:p w14:paraId="79FF30E0" w14:textId="77777777" w:rsidR="004F75ED" w:rsidRDefault="0068585F">
            <w:pPr>
              <w:jc w:val="center"/>
              <w:rPr>
                <w:rFonts w:ascii="Times New Roman" w:hAnsi="Times New Roman"/>
                <w:sz w:val="21"/>
                <w:szCs w:val="21"/>
              </w:rPr>
            </w:pPr>
            <w:r>
              <w:rPr>
                <w:rFonts w:ascii="Times New Roman" w:hAnsi="Times New Roman"/>
                <w:sz w:val="21"/>
                <w:szCs w:val="21"/>
              </w:rPr>
              <w:t>21567</w:t>
            </w:r>
          </w:p>
        </w:tc>
        <w:tc>
          <w:tcPr>
            <w:tcW w:w="0" w:type="auto"/>
            <w:tcBorders>
              <w:tl2br w:val="nil"/>
              <w:tr2bl w:val="nil"/>
            </w:tcBorders>
          </w:tcPr>
          <w:p w14:paraId="4E030AA5" w14:textId="77777777" w:rsidR="004F75ED" w:rsidRDefault="0068585F">
            <w:pPr>
              <w:jc w:val="center"/>
              <w:rPr>
                <w:rFonts w:ascii="Times New Roman" w:hAnsi="Times New Roman"/>
                <w:sz w:val="21"/>
                <w:szCs w:val="21"/>
              </w:rPr>
            </w:pPr>
            <w:r>
              <w:rPr>
                <w:rFonts w:ascii="Times New Roman" w:hAnsi="Times New Roman"/>
                <w:sz w:val="21"/>
                <w:szCs w:val="21"/>
              </w:rPr>
              <w:t>9473</w:t>
            </w:r>
          </w:p>
        </w:tc>
        <w:tc>
          <w:tcPr>
            <w:tcW w:w="0" w:type="auto"/>
            <w:tcBorders>
              <w:tl2br w:val="nil"/>
              <w:tr2bl w:val="nil"/>
            </w:tcBorders>
          </w:tcPr>
          <w:p w14:paraId="65BC2CC9" w14:textId="77777777" w:rsidR="004F75ED" w:rsidRDefault="0068585F">
            <w:pPr>
              <w:jc w:val="center"/>
              <w:rPr>
                <w:rFonts w:ascii="Times New Roman" w:hAnsi="Times New Roman"/>
                <w:sz w:val="21"/>
                <w:szCs w:val="21"/>
              </w:rPr>
            </w:pPr>
            <w:r>
              <w:rPr>
                <w:rFonts w:ascii="Times New Roman" w:hAnsi="Times New Roman"/>
                <w:sz w:val="21"/>
                <w:szCs w:val="21"/>
              </w:rPr>
              <w:t>9470</w:t>
            </w:r>
          </w:p>
        </w:tc>
        <w:tc>
          <w:tcPr>
            <w:tcW w:w="0" w:type="auto"/>
            <w:tcBorders>
              <w:tl2br w:val="nil"/>
              <w:tr2bl w:val="nil"/>
            </w:tcBorders>
          </w:tcPr>
          <w:p w14:paraId="7F0F1AD8" w14:textId="77777777" w:rsidR="004F75ED" w:rsidRDefault="0068585F">
            <w:pPr>
              <w:jc w:val="center"/>
              <w:rPr>
                <w:rFonts w:ascii="Times New Roman" w:hAnsi="Times New Roman"/>
                <w:sz w:val="21"/>
                <w:szCs w:val="21"/>
              </w:rPr>
            </w:pPr>
            <w:r>
              <w:rPr>
                <w:rFonts w:ascii="Times New Roman" w:hAnsi="Times New Roman"/>
                <w:sz w:val="21"/>
                <w:szCs w:val="21"/>
              </w:rPr>
              <w:t>9473</w:t>
            </w:r>
          </w:p>
        </w:tc>
      </w:tr>
      <w:tr w:rsidR="004F75ED" w14:paraId="132CB7AB" w14:textId="77777777">
        <w:trPr>
          <w:jc w:val="center"/>
        </w:trPr>
        <w:tc>
          <w:tcPr>
            <w:tcW w:w="0" w:type="auto"/>
            <w:tcBorders>
              <w:tl2br w:val="nil"/>
              <w:tr2bl w:val="nil"/>
            </w:tcBorders>
          </w:tcPr>
          <w:p w14:paraId="04F0F041" w14:textId="77777777" w:rsidR="004F75ED" w:rsidRDefault="0068585F">
            <w:pPr>
              <w:jc w:val="center"/>
              <w:rPr>
                <w:rFonts w:ascii="Times New Roman" w:hAnsi="Times New Roman"/>
                <w:sz w:val="21"/>
                <w:szCs w:val="21"/>
              </w:rPr>
            </w:pPr>
            <w:r>
              <w:rPr>
                <w:rFonts w:ascii="Times New Roman" w:hAnsi="Times New Roman"/>
                <w:sz w:val="21"/>
                <w:szCs w:val="21"/>
              </w:rPr>
              <w:t>pseudo R2</w:t>
            </w:r>
          </w:p>
        </w:tc>
        <w:tc>
          <w:tcPr>
            <w:tcW w:w="0" w:type="auto"/>
            <w:tcBorders>
              <w:tl2br w:val="nil"/>
              <w:tr2bl w:val="nil"/>
            </w:tcBorders>
          </w:tcPr>
          <w:p w14:paraId="2A3D9A93" w14:textId="77777777" w:rsidR="004F75ED" w:rsidRDefault="0068585F">
            <w:pPr>
              <w:jc w:val="center"/>
              <w:rPr>
                <w:rFonts w:ascii="Times New Roman" w:hAnsi="Times New Roman"/>
                <w:sz w:val="21"/>
                <w:szCs w:val="21"/>
              </w:rPr>
            </w:pPr>
            <w:r>
              <w:rPr>
                <w:rFonts w:ascii="Times New Roman" w:hAnsi="Times New Roman"/>
                <w:sz w:val="21"/>
                <w:szCs w:val="21"/>
              </w:rPr>
              <w:t>0.111</w:t>
            </w:r>
          </w:p>
        </w:tc>
        <w:tc>
          <w:tcPr>
            <w:tcW w:w="0" w:type="auto"/>
            <w:tcBorders>
              <w:tl2br w:val="nil"/>
              <w:tr2bl w:val="nil"/>
            </w:tcBorders>
          </w:tcPr>
          <w:p w14:paraId="185FB7C7" w14:textId="77777777" w:rsidR="004F75ED" w:rsidRDefault="0068585F">
            <w:pPr>
              <w:jc w:val="center"/>
              <w:rPr>
                <w:rFonts w:ascii="Times New Roman" w:hAnsi="Times New Roman"/>
                <w:sz w:val="21"/>
                <w:szCs w:val="21"/>
              </w:rPr>
            </w:pPr>
            <w:r>
              <w:rPr>
                <w:rFonts w:ascii="Times New Roman" w:hAnsi="Times New Roman"/>
                <w:sz w:val="21"/>
                <w:szCs w:val="21"/>
              </w:rPr>
              <w:t>0.111</w:t>
            </w:r>
          </w:p>
        </w:tc>
        <w:tc>
          <w:tcPr>
            <w:tcW w:w="0" w:type="auto"/>
            <w:tcBorders>
              <w:tl2br w:val="nil"/>
              <w:tr2bl w:val="nil"/>
            </w:tcBorders>
          </w:tcPr>
          <w:p w14:paraId="2B1A1497" w14:textId="77777777" w:rsidR="004F75ED" w:rsidRDefault="0068585F">
            <w:pPr>
              <w:jc w:val="center"/>
              <w:rPr>
                <w:rFonts w:ascii="Times New Roman" w:hAnsi="Times New Roman"/>
                <w:sz w:val="21"/>
                <w:szCs w:val="21"/>
              </w:rPr>
            </w:pPr>
            <w:r>
              <w:rPr>
                <w:rFonts w:ascii="Times New Roman" w:hAnsi="Times New Roman"/>
                <w:sz w:val="21"/>
                <w:szCs w:val="21"/>
              </w:rPr>
              <w:t>0.111</w:t>
            </w:r>
          </w:p>
        </w:tc>
        <w:tc>
          <w:tcPr>
            <w:tcW w:w="0" w:type="auto"/>
            <w:tcBorders>
              <w:tl2br w:val="nil"/>
              <w:tr2bl w:val="nil"/>
            </w:tcBorders>
          </w:tcPr>
          <w:p w14:paraId="2294A509" w14:textId="77777777" w:rsidR="004F75ED" w:rsidRDefault="0068585F">
            <w:pPr>
              <w:jc w:val="center"/>
              <w:rPr>
                <w:rFonts w:ascii="Times New Roman" w:hAnsi="Times New Roman"/>
                <w:sz w:val="21"/>
                <w:szCs w:val="21"/>
              </w:rPr>
            </w:pPr>
            <w:r>
              <w:rPr>
                <w:rFonts w:ascii="Times New Roman" w:hAnsi="Times New Roman"/>
                <w:sz w:val="21"/>
                <w:szCs w:val="21"/>
              </w:rPr>
              <w:t>0.081</w:t>
            </w:r>
          </w:p>
        </w:tc>
        <w:tc>
          <w:tcPr>
            <w:tcW w:w="0" w:type="auto"/>
            <w:tcBorders>
              <w:tl2br w:val="nil"/>
              <w:tr2bl w:val="nil"/>
            </w:tcBorders>
          </w:tcPr>
          <w:p w14:paraId="3B8C00A1" w14:textId="77777777" w:rsidR="004F75ED" w:rsidRDefault="0068585F">
            <w:pPr>
              <w:jc w:val="center"/>
              <w:rPr>
                <w:rFonts w:ascii="Times New Roman" w:hAnsi="Times New Roman"/>
                <w:sz w:val="21"/>
                <w:szCs w:val="21"/>
              </w:rPr>
            </w:pPr>
            <w:r>
              <w:rPr>
                <w:rFonts w:ascii="Times New Roman" w:hAnsi="Times New Roman"/>
                <w:sz w:val="21"/>
                <w:szCs w:val="21"/>
              </w:rPr>
              <w:t>0.082</w:t>
            </w:r>
          </w:p>
        </w:tc>
        <w:tc>
          <w:tcPr>
            <w:tcW w:w="0" w:type="auto"/>
            <w:tcBorders>
              <w:tl2br w:val="nil"/>
              <w:tr2bl w:val="nil"/>
            </w:tcBorders>
          </w:tcPr>
          <w:p w14:paraId="05010515" w14:textId="77777777" w:rsidR="004F75ED" w:rsidRDefault="0068585F">
            <w:pPr>
              <w:jc w:val="center"/>
              <w:rPr>
                <w:rFonts w:ascii="Times New Roman" w:hAnsi="Times New Roman"/>
                <w:sz w:val="21"/>
                <w:szCs w:val="21"/>
              </w:rPr>
            </w:pPr>
            <w:r>
              <w:rPr>
                <w:rFonts w:ascii="Times New Roman" w:hAnsi="Times New Roman"/>
                <w:sz w:val="21"/>
                <w:szCs w:val="21"/>
              </w:rPr>
              <w:t>0.082</w:t>
            </w:r>
          </w:p>
        </w:tc>
      </w:tr>
      <w:tr w:rsidR="004F75ED" w14:paraId="4EBA00D0" w14:textId="77777777">
        <w:trPr>
          <w:jc w:val="center"/>
        </w:trPr>
        <w:tc>
          <w:tcPr>
            <w:tcW w:w="0" w:type="auto"/>
            <w:tcBorders>
              <w:tl2br w:val="nil"/>
              <w:tr2bl w:val="nil"/>
            </w:tcBorders>
          </w:tcPr>
          <w:p w14:paraId="358EE813" w14:textId="77777777" w:rsidR="004F75ED" w:rsidRDefault="0068585F">
            <w:pPr>
              <w:jc w:val="center"/>
              <w:rPr>
                <w:rFonts w:ascii="Times New Roman" w:hAnsi="Times New Roman"/>
                <w:sz w:val="21"/>
                <w:szCs w:val="21"/>
              </w:rPr>
            </w:pPr>
            <w:r>
              <w:rPr>
                <w:rFonts w:ascii="Times New Roman" w:hAnsi="Times New Roman"/>
                <w:sz w:val="21"/>
                <w:szCs w:val="21"/>
              </w:rPr>
              <w:t>Industry</w:t>
            </w:r>
          </w:p>
        </w:tc>
        <w:tc>
          <w:tcPr>
            <w:tcW w:w="0" w:type="auto"/>
            <w:tcBorders>
              <w:tl2br w:val="nil"/>
              <w:tr2bl w:val="nil"/>
            </w:tcBorders>
          </w:tcPr>
          <w:p w14:paraId="4669E948"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68275AD3"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48D45187"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14489212"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3F1870D7"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27ADB9B4" w14:textId="77777777" w:rsidR="004F75ED" w:rsidRDefault="0068585F">
            <w:pPr>
              <w:jc w:val="center"/>
              <w:rPr>
                <w:rFonts w:ascii="Times New Roman" w:hAnsi="Times New Roman"/>
                <w:sz w:val="21"/>
                <w:szCs w:val="21"/>
              </w:rPr>
            </w:pPr>
            <w:r>
              <w:rPr>
                <w:rFonts w:ascii="Times New Roman" w:hAnsi="Times New Roman"/>
                <w:sz w:val="21"/>
                <w:szCs w:val="21"/>
              </w:rPr>
              <w:t>Yes</w:t>
            </w:r>
          </w:p>
        </w:tc>
      </w:tr>
      <w:tr w:rsidR="004F75ED" w14:paraId="7D979B48" w14:textId="77777777">
        <w:trPr>
          <w:jc w:val="center"/>
        </w:trPr>
        <w:tc>
          <w:tcPr>
            <w:tcW w:w="0" w:type="auto"/>
            <w:tcBorders>
              <w:tl2br w:val="nil"/>
              <w:tr2bl w:val="nil"/>
            </w:tcBorders>
          </w:tcPr>
          <w:p w14:paraId="50BDFDE8" w14:textId="77777777" w:rsidR="004F75ED" w:rsidRDefault="0068585F">
            <w:pPr>
              <w:jc w:val="center"/>
              <w:rPr>
                <w:rFonts w:ascii="Times New Roman" w:hAnsi="Times New Roman"/>
                <w:sz w:val="21"/>
                <w:szCs w:val="21"/>
              </w:rPr>
            </w:pPr>
            <w:r>
              <w:rPr>
                <w:rFonts w:ascii="Times New Roman" w:hAnsi="Times New Roman"/>
                <w:sz w:val="21"/>
                <w:szCs w:val="21"/>
              </w:rPr>
              <w:t>Year</w:t>
            </w:r>
          </w:p>
        </w:tc>
        <w:tc>
          <w:tcPr>
            <w:tcW w:w="0" w:type="auto"/>
            <w:tcBorders>
              <w:tl2br w:val="nil"/>
              <w:tr2bl w:val="nil"/>
            </w:tcBorders>
          </w:tcPr>
          <w:p w14:paraId="23C29F06"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7C5B78AD"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5C317A55"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712F07E3"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344E76B8" w14:textId="77777777" w:rsidR="004F75ED" w:rsidRDefault="0068585F">
            <w:pPr>
              <w:jc w:val="center"/>
              <w:rPr>
                <w:rFonts w:ascii="Times New Roman" w:hAnsi="Times New Roman"/>
                <w:sz w:val="21"/>
                <w:szCs w:val="21"/>
              </w:rPr>
            </w:pPr>
            <w:r>
              <w:rPr>
                <w:rFonts w:ascii="Times New Roman" w:hAnsi="Times New Roman"/>
                <w:sz w:val="21"/>
                <w:szCs w:val="21"/>
              </w:rPr>
              <w:t>Yes</w:t>
            </w:r>
          </w:p>
        </w:tc>
        <w:tc>
          <w:tcPr>
            <w:tcW w:w="0" w:type="auto"/>
            <w:tcBorders>
              <w:tl2br w:val="nil"/>
              <w:tr2bl w:val="nil"/>
            </w:tcBorders>
          </w:tcPr>
          <w:p w14:paraId="412D3002" w14:textId="77777777" w:rsidR="004F75ED" w:rsidRDefault="0068585F">
            <w:pPr>
              <w:jc w:val="center"/>
              <w:rPr>
                <w:rFonts w:ascii="Times New Roman" w:hAnsi="Times New Roman"/>
                <w:sz w:val="21"/>
                <w:szCs w:val="21"/>
              </w:rPr>
            </w:pPr>
            <w:r>
              <w:rPr>
                <w:rFonts w:ascii="Times New Roman" w:hAnsi="Times New Roman"/>
                <w:sz w:val="21"/>
                <w:szCs w:val="21"/>
              </w:rPr>
              <w:t>Yes</w:t>
            </w:r>
          </w:p>
        </w:tc>
      </w:tr>
    </w:tbl>
    <w:p w14:paraId="3C2D2233" w14:textId="77777777" w:rsidR="004F75ED" w:rsidRDefault="0068585F">
      <w:pPr>
        <w:rPr>
          <w:rFonts w:ascii="Times New Roman" w:hAnsi="Times New Roman"/>
          <w:i/>
          <w:iCs/>
          <w:sz w:val="21"/>
          <w:szCs w:val="21"/>
        </w:rPr>
      </w:pPr>
      <w:r>
        <w:rPr>
          <w:rFonts w:ascii="Times New Roman" w:hAnsi="Times New Roman"/>
          <w:i/>
          <w:iCs/>
          <w:sz w:val="21"/>
          <w:szCs w:val="21"/>
        </w:rPr>
        <w:t xml:space="preserve">Note: </w:t>
      </w:r>
      <w:r>
        <w:rPr>
          <w:rFonts w:ascii="Times New Roman" w:hAnsi="Times New Roman"/>
          <w:i/>
          <w:iCs/>
          <w:sz w:val="21"/>
          <w:szCs w:val="21"/>
        </w:rPr>
        <w:t>Standard errors in parentheses</w:t>
      </w:r>
    </w:p>
    <w:p w14:paraId="2A85E0E9" w14:textId="77777777" w:rsidR="004F75ED" w:rsidRDefault="0068585F">
      <w:pPr>
        <w:rPr>
          <w:rFonts w:ascii="Times New Roman" w:hAnsi="Times New Roman"/>
        </w:rPr>
      </w:pPr>
      <w:r>
        <w:rPr>
          <w:rFonts w:ascii="Times New Roman" w:hAnsi="Times New Roman"/>
          <w:i/>
          <w:iCs/>
          <w:sz w:val="21"/>
          <w:szCs w:val="21"/>
          <w:vertAlign w:val="superscript"/>
        </w:rPr>
        <w:t>*</w:t>
      </w:r>
      <w:r>
        <w:rPr>
          <w:rFonts w:ascii="Times New Roman" w:hAnsi="Times New Roman"/>
          <w:i/>
          <w:iCs/>
          <w:sz w:val="21"/>
          <w:szCs w:val="21"/>
        </w:rPr>
        <w:t xml:space="preserve"> p &lt; 0.10, </w:t>
      </w:r>
      <w:r>
        <w:rPr>
          <w:rFonts w:ascii="Times New Roman" w:hAnsi="Times New Roman"/>
          <w:i/>
          <w:iCs/>
          <w:sz w:val="21"/>
          <w:szCs w:val="21"/>
          <w:vertAlign w:val="superscript"/>
        </w:rPr>
        <w:t>**</w:t>
      </w:r>
      <w:r>
        <w:rPr>
          <w:rFonts w:ascii="Times New Roman" w:hAnsi="Times New Roman"/>
          <w:i/>
          <w:iCs/>
          <w:sz w:val="21"/>
          <w:szCs w:val="21"/>
        </w:rPr>
        <w:t xml:space="preserve"> p &lt; 0.05, </w:t>
      </w:r>
      <w:r>
        <w:rPr>
          <w:rFonts w:ascii="Times New Roman" w:hAnsi="Times New Roman"/>
          <w:i/>
          <w:iCs/>
          <w:sz w:val="21"/>
          <w:szCs w:val="21"/>
          <w:vertAlign w:val="superscript"/>
        </w:rPr>
        <w:t>***</w:t>
      </w:r>
      <w:r>
        <w:rPr>
          <w:rFonts w:ascii="Times New Roman" w:hAnsi="Times New Roman"/>
          <w:i/>
          <w:iCs/>
          <w:sz w:val="21"/>
          <w:szCs w:val="21"/>
        </w:rPr>
        <w:t xml:space="preserve"> p &lt; 0.01</w:t>
      </w:r>
    </w:p>
    <w:p w14:paraId="6D121113" w14:textId="77777777" w:rsidR="004F75ED" w:rsidRDefault="004F75ED"/>
    <w:p w14:paraId="6925FC36" w14:textId="77777777" w:rsidR="004F75ED" w:rsidRDefault="0068585F">
      <w:pPr>
        <w:widowControl w:val="0"/>
        <w:jc w:val="both"/>
        <w:rPr>
          <w:rFonts w:ascii="Times New Roman" w:hAnsi="Times New Roman"/>
          <w:sz w:val="21"/>
          <w:szCs w:val="21"/>
        </w:rPr>
      </w:pPr>
      <w:r>
        <w:rPr>
          <w:rFonts w:ascii="Times New Roman" w:eastAsia="DengXian" w:hAnsi="Times New Roman"/>
          <w:b/>
          <w:bCs/>
          <w:kern w:val="2"/>
          <w:position w:val="-5"/>
          <w:sz w:val="21"/>
          <w:szCs w:val="21"/>
          <w:lang w:bidi="ar"/>
        </w:rPr>
        <w:t>6 Discussion and conclusion</w:t>
      </w:r>
    </w:p>
    <w:p w14:paraId="71499CA0"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As global climate change accelerates, transition climate risk has </w:t>
      </w:r>
      <w:r>
        <w:rPr>
          <w:rFonts w:ascii="Times New Roman Regular" w:hAnsi="Times New Roman Regular" w:cs="Times New Roman Regular"/>
          <w:sz w:val="21"/>
          <w:szCs w:val="21"/>
        </w:rPr>
        <w:t>emerged as a significant challenge for firms, compelling them to adopt green development strategies to navigate the low-carbon transition. Among these strategies, green mergers and acquisitions (M&amp;A) stand out as a crucial means for firms to achieve sustai</w:t>
      </w:r>
      <w:r>
        <w:rPr>
          <w:rFonts w:ascii="Times New Roman Regular" w:hAnsi="Times New Roman Regular" w:cs="Times New Roman Regular"/>
          <w:sz w:val="21"/>
          <w:szCs w:val="21"/>
        </w:rPr>
        <w:t xml:space="preserve">nable development while addressing climate-related </w:t>
      </w:r>
      <w:r>
        <w:rPr>
          <w:rFonts w:ascii="Times New Roman Regular" w:hAnsi="Times New Roman Regular" w:cs="Times New Roman Regular"/>
          <w:sz w:val="21"/>
          <w:szCs w:val="21"/>
        </w:rPr>
        <w:lastRenderedPageBreak/>
        <w:t>risks. Despite substantial research on the economic outcomes and environmental benefits of green M&amp;A, the driving forces behind such activities remain underexplored. This study, therefore, investigates the</w:t>
      </w:r>
      <w:r>
        <w:rPr>
          <w:rFonts w:ascii="Times New Roman Regular" w:hAnsi="Times New Roman Regular" w:cs="Times New Roman Regular"/>
          <w:sz w:val="21"/>
          <w:szCs w:val="21"/>
        </w:rPr>
        <w:t xml:space="preserve"> relationship between transition climate risk and green M&amp;A, with a particular focus on the influence of external environmental factors.</w:t>
      </w:r>
    </w:p>
    <w:p w14:paraId="300A8D61"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Based on</w:t>
      </w:r>
      <w:r>
        <w:rPr>
          <w:rFonts w:ascii="Times New Roman Regular" w:hAnsi="Times New Roman Regular" w:cs="Times New Roman Regular"/>
          <w:sz w:val="21"/>
          <w:szCs w:val="21"/>
        </w:rPr>
        <w:t xml:space="preserve"> signaling theory, we examine whether transition climate risk prompts firms to engage in green M&amp;A and explore the underlying mechanisms and boundary conditions. Utilizing a sample of Chinese A-share listed companies, we employ logistic regression to test </w:t>
      </w:r>
      <w:r>
        <w:rPr>
          <w:rFonts w:ascii="Times New Roman Regular" w:hAnsi="Times New Roman Regular" w:cs="Times New Roman Regular"/>
          <w:sz w:val="21"/>
          <w:szCs w:val="21"/>
        </w:rPr>
        <w:t>our hypotheses. The empirical findings yield several key insights. First, transition climate risk significantly accelerates green M&amp;A activity by enhancing firms' risk-taking propensity and increasing their legitimacy demands. Second, both government subsi</w:t>
      </w:r>
      <w:r>
        <w:rPr>
          <w:rFonts w:ascii="Times New Roman Regular" w:hAnsi="Times New Roman Regular" w:cs="Times New Roman Regular"/>
          <w:sz w:val="21"/>
          <w:szCs w:val="21"/>
        </w:rPr>
        <w:t>dies and investor attention positively moderate this relationship. While subsidies provide essential financial support and bolster firms' legitimacy, investor attention, as an external governance mechanism, drives firms to proactively address transition cl</w:t>
      </w:r>
      <w:r>
        <w:rPr>
          <w:rFonts w:ascii="Times New Roman Regular" w:hAnsi="Times New Roman Regular" w:cs="Times New Roman Regular"/>
          <w:sz w:val="21"/>
          <w:szCs w:val="21"/>
        </w:rPr>
        <w:t>imate risk.</w:t>
      </w:r>
    </w:p>
    <w:p w14:paraId="1FDE8168"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Additionally, a heterogeneity analysis reveals that the impact of transition climate risk on green M&amp;A is more pronounced among non-state-owned and heavily polluting firms. This study extends the application of signaling theory in the context o</w:t>
      </w:r>
      <w:r>
        <w:rPr>
          <w:rFonts w:ascii="Times New Roman Regular" w:hAnsi="Times New Roman Regular" w:cs="Times New Roman Regular"/>
          <w:sz w:val="21"/>
          <w:szCs w:val="21"/>
        </w:rPr>
        <w:t>f climate transition risk and green M&amp;A, offering novel theoretical contributions and practical implications. Our findings provide valuable guidance for firm-level decision-making on green M&amp;A, the formulation of government subsidy policies, and investor s</w:t>
      </w:r>
      <w:r>
        <w:rPr>
          <w:rFonts w:ascii="Times New Roman Regular" w:hAnsi="Times New Roman Regular" w:cs="Times New Roman Regular"/>
          <w:sz w:val="21"/>
          <w:szCs w:val="21"/>
        </w:rPr>
        <w:t>trategies, ultimately advancing the broader agenda of sustainable business practices and green development.</w:t>
      </w:r>
    </w:p>
    <w:p w14:paraId="36172AFA" w14:textId="77777777" w:rsidR="004F75ED" w:rsidRDefault="004F75ED"/>
    <w:p w14:paraId="31D89B81" w14:textId="77777777" w:rsidR="004F75ED" w:rsidRDefault="0068585F">
      <w:pPr>
        <w:widowControl w:val="0"/>
        <w:jc w:val="both"/>
        <w:rPr>
          <w:rFonts w:ascii="Times New Roman" w:hAnsi="Times New Roman"/>
        </w:rPr>
      </w:pPr>
      <w:r>
        <w:rPr>
          <w:rFonts w:ascii="Times New Roman" w:eastAsia="DengXian" w:hAnsi="Times New Roman"/>
          <w:kern w:val="2"/>
          <w:position w:val="-5"/>
          <w:sz w:val="21"/>
          <w:szCs w:val="21"/>
          <w:lang w:bidi="ar"/>
        </w:rPr>
        <w:t>6.1 Theoretical implications</w:t>
      </w:r>
    </w:p>
    <w:p w14:paraId="5DD25FCE"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This study advances our understanding of how transition climate risk influences firm-level decision-making, particular</w:t>
      </w:r>
      <w:r>
        <w:rPr>
          <w:rFonts w:ascii="Times New Roman Regular" w:hAnsi="Times New Roman Regular" w:cs="Times New Roman Regular"/>
          <w:sz w:val="21"/>
          <w:szCs w:val="21"/>
        </w:rPr>
        <w:t>ly in the context of green strategies. While prior research has predominantly focused on the macroeconomic implications of transition climate risk or its effects on firm performance and capital structure (Chen et al., 2024; Deng et al., 2024), its impact o</w:t>
      </w:r>
      <w:r>
        <w:rPr>
          <w:rFonts w:ascii="Times New Roman Regular" w:hAnsi="Times New Roman Regular" w:cs="Times New Roman Regular"/>
          <w:sz w:val="21"/>
          <w:szCs w:val="21"/>
        </w:rPr>
        <w:t>n specific firm behaviors, especially regarding green strategic decisions, has been underexplored. By shifting the focus to the micro-level, this research examines how transition climate risk drives green M&amp;A decisions. It reveals that climate risk enhance</w:t>
      </w:r>
      <w:r>
        <w:rPr>
          <w:rFonts w:ascii="Times New Roman Regular" w:hAnsi="Times New Roman Regular" w:cs="Times New Roman Regular"/>
          <w:sz w:val="21"/>
          <w:szCs w:val="21"/>
        </w:rPr>
        <w:t xml:space="preserve">s firms’ risk-taking capacities and elevates their legitimacy demands, which in turn fosters green M&amp;A activity. This study enriches transition climate risk theory by providing a micro-level framework that links climate risk to strategic behavior, thereby </w:t>
      </w:r>
      <w:r>
        <w:rPr>
          <w:rFonts w:ascii="Times New Roman Regular" w:hAnsi="Times New Roman Regular" w:cs="Times New Roman Regular"/>
          <w:sz w:val="21"/>
          <w:szCs w:val="21"/>
        </w:rPr>
        <w:t>deepening our understanding of how firms respond to environmental changes and contribute to advancing research on corporate management in the context of climate transition.</w:t>
      </w:r>
    </w:p>
    <w:p w14:paraId="6AB247A9"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Additionally, this study identifies new drivers of green M&amp;A. Existing literature h</w:t>
      </w:r>
      <w:r>
        <w:rPr>
          <w:rFonts w:ascii="Times New Roman Regular" w:hAnsi="Times New Roman Regular" w:cs="Times New Roman Regular"/>
          <w:sz w:val="21"/>
          <w:szCs w:val="21"/>
        </w:rPr>
        <w:t>as primarily focused on the economic outcomes, environmental benefits, and policy incentives associated with green M&amp;A (Lu, 2022; Sun et al., 2024; Xu et al., 2024), with limited attention to its antecedents. Notably, the role of external environmental fac</w:t>
      </w:r>
      <w:r>
        <w:rPr>
          <w:rFonts w:ascii="Times New Roman Regular" w:hAnsi="Times New Roman Regular" w:cs="Times New Roman Regular"/>
          <w:sz w:val="21"/>
          <w:szCs w:val="21"/>
        </w:rPr>
        <w:t>tors, such as transition climate risk, in driving green M&amp;A decisions has been underexplored. This research is the first to explicitly highlight transition climate risk as a key antecedent of green M&amp;A, offering empirical evidence that transition climate r</w:t>
      </w:r>
      <w:r>
        <w:rPr>
          <w:rFonts w:ascii="Times New Roman Regular" w:hAnsi="Times New Roman Regular" w:cs="Times New Roman Regular"/>
          <w:sz w:val="21"/>
          <w:szCs w:val="21"/>
        </w:rPr>
        <w:t xml:space="preserve">isk positively influences firms’ green M&amp;A decisions. In </w:t>
      </w:r>
      <w:r>
        <w:rPr>
          <w:rFonts w:ascii="Times New Roman Regular" w:hAnsi="Times New Roman Regular" w:cs="Times New Roman Regular"/>
          <w:sz w:val="21"/>
          <w:szCs w:val="21"/>
        </w:rPr>
        <w:t>this way</w:t>
      </w:r>
      <w:r>
        <w:rPr>
          <w:rFonts w:ascii="Times New Roman Regular" w:hAnsi="Times New Roman Regular" w:cs="Times New Roman Regular"/>
          <w:sz w:val="21"/>
          <w:szCs w:val="21"/>
        </w:rPr>
        <w:t>, it extends the theoretical framework on the drivers of green M&amp;A and provides new insights into the mechanisms that shape corporate green transformation in response to global climate change</w:t>
      </w:r>
      <w:r>
        <w:rPr>
          <w:rFonts w:ascii="Times New Roman Regular" w:hAnsi="Times New Roman Regular" w:cs="Times New Roman Regular"/>
          <w:sz w:val="21"/>
          <w:szCs w:val="21"/>
        </w:rPr>
        <w:t xml:space="preserve">. </w:t>
      </w:r>
      <w:r>
        <w:rPr>
          <w:rFonts w:ascii="Times New Roman Regular" w:hAnsi="Times New Roman Regular" w:cs="Times New Roman Regular"/>
          <w:sz w:val="21"/>
          <w:szCs w:val="21"/>
        </w:rPr>
        <w:lastRenderedPageBreak/>
        <w:t>These findings offer valuable theoretical guidance for firms in formulating green development strategies and for policymakers crafting relevant regulatory frameworks.</w:t>
      </w:r>
    </w:p>
    <w:p w14:paraId="547418D4"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Furthermore, this study applies signaling theory to investigate the moderating roles of</w:t>
      </w:r>
      <w:r>
        <w:rPr>
          <w:rFonts w:ascii="Times New Roman Regular" w:hAnsi="Times New Roman Regular" w:cs="Times New Roman Regular"/>
          <w:sz w:val="21"/>
          <w:szCs w:val="21"/>
        </w:rPr>
        <w:t xml:space="preserve"> government subsidies and investor attention in green M&amp;A decisions. Although signaling theory has been widely used to understand how firms communicate with stakeholders through strategic actions, its application in the context of climate risk has been lim</w:t>
      </w:r>
      <w:r>
        <w:rPr>
          <w:rFonts w:ascii="Times New Roman Regular" w:hAnsi="Times New Roman Regular" w:cs="Times New Roman Regular"/>
          <w:sz w:val="21"/>
          <w:szCs w:val="21"/>
        </w:rPr>
        <w:t>ited. By integrating signaling theory, this research uncovers the boundary conditions of transition climate risk's influence on corporate green M&amp;A behavior. Specifically, it shows that government subsidies and investor attention amplify the effects of tra</w:t>
      </w:r>
      <w:r>
        <w:rPr>
          <w:rFonts w:ascii="Times New Roman Regular" w:hAnsi="Times New Roman Regular" w:cs="Times New Roman Regular"/>
          <w:sz w:val="21"/>
          <w:szCs w:val="21"/>
        </w:rPr>
        <w:t xml:space="preserve">nsition climate risk, with subsidies signaling government support for green initiatives and investor attention serving as a market-driven signal of oversight. Both mechanisms enhance the positive impact of transition climate risk on green M&amp;A, providing a </w:t>
      </w:r>
      <w:r>
        <w:rPr>
          <w:rFonts w:ascii="Times New Roman Regular" w:hAnsi="Times New Roman Regular" w:cs="Times New Roman Regular"/>
          <w:sz w:val="21"/>
          <w:szCs w:val="21"/>
        </w:rPr>
        <w:t>deeper understanding of the external drivers that influence firms' green strategies. This work extends the applicability of signaling theory to the field of green management, offering a novel theoretical lens for understanding how stakeholder behavior shap</w:t>
      </w:r>
      <w:r>
        <w:rPr>
          <w:rFonts w:ascii="Times New Roman Regular" w:hAnsi="Times New Roman Regular" w:cs="Times New Roman Regular"/>
          <w:sz w:val="21"/>
          <w:szCs w:val="21"/>
        </w:rPr>
        <w:t>es firms’ responses to environmental challenges.</w:t>
      </w:r>
    </w:p>
    <w:p w14:paraId="04E94F37" w14:textId="77777777" w:rsidR="004F75ED" w:rsidRDefault="004F75ED"/>
    <w:p w14:paraId="0590AE6D" w14:textId="77777777" w:rsidR="004F75ED" w:rsidRDefault="0068585F">
      <w:pPr>
        <w:widowControl w:val="0"/>
        <w:jc w:val="both"/>
        <w:rPr>
          <w:rFonts w:ascii="Times New Roman" w:eastAsia="DengXian" w:hAnsi="Times New Roman"/>
          <w:kern w:val="2"/>
          <w:position w:val="-5"/>
          <w:sz w:val="21"/>
          <w:szCs w:val="21"/>
          <w:lang w:bidi="ar"/>
        </w:rPr>
      </w:pPr>
      <w:r>
        <w:rPr>
          <w:rFonts w:ascii="Times New Roman" w:eastAsia="DengXian" w:hAnsi="Times New Roman"/>
          <w:kern w:val="2"/>
          <w:position w:val="-5"/>
          <w:sz w:val="21"/>
          <w:szCs w:val="21"/>
          <w:lang w:bidi="ar"/>
        </w:rPr>
        <w:t>6.2 Management implications</w:t>
      </w:r>
    </w:p>
    <w:p w14:paraId="1A803CFA" w14:textId="77777777" w:rsidR="004F75ED" w:rsidRDefault="0068585F">
      <w:pPr>
        <w:ind w:firstLineChars="200" w:firstLine="420"/>
        <w:jc w:val="both"/>
        <w:rPr>
          <w:rFonts w:ascii="Times New Roman Regular" w:hAnsi="Times New Roman Regular" w:cs="Times New Roman Regular"/>
          <w:sz w:val="21"/>
          <w:szCs w:val="21"/>
        </w:rPr>
      </w:pPr>
      <w:r>
        <w:rPr>
          <w:rFonts w:ascii="Times New Roman Regular" w:eastAsia="SimSun" w:hAnsi="Times New Roman Regular" w:cs="Times New Roman Regular"/>
          <w:sz w:val="21"/>
          <w:szCs w:val="21"/>
          <w:lang w:bidi="ar"/>
        </w:rPr>
        <w:t>Firms should recognize the external environmental shifts driven by transition climate risk and their profound implications for business operations. To navigate these changes effe</w:t>
      </w:r>
      <w:r>
        <w:rPr>
          <w:rFonts w:ascii="Times New Roman Regular" w:eastAsia="SimSun" w:hAnsi="Times New Roman Regular" w:cs="Times New Roman Regular"/>
          <w:sz w:val="21"/>
          <w:szCs w:val="21"/>
          <w:lang w:bidi="ar"/>
        </w:rPr>
        <w:t>ctively, firms should monitor policy and regulatory developments, market sentiment, and technological advancements, treating them as critical signals. In response, firms should enhance their risk-taking capacity, refine strategic positioning, and reallocat</w:t>
      </w:r>
      <w:r>
        <w:rPr>
          <w:rFonts w:ascii="Times New Roman Regular" w:eastAsia="SimSun" w:hAnsi="Times New Roman Regular" w:cs="Times New Roman Regular"/>
          <w:sz w:val="21"/>
          <w:szCs w:val="21"/>
          <w:lang w:bidi="ar"/>
        </w:rPr>
        <w:t xml:space="preserve">e resources toward green initiatives, such as green technology R&amp;D and sustainable production processes. These proactive measures will enhance their competitiveness in green M&amp;A. Rather than viewing green M&amp;A solely as a reactive response to climate risk, </w:t>
      </w:r>
      <w:r>
        <w:rPr>
          <w:rFonts w:ascii="Times New Roman Regular" w:eastAsia="SimSun" w:hAnsi="Times New Roman Regular" w:cs="Times New Roman Regular"/>
          <w:sz w:val="21"/>
          <w:szCs w:val="21"/>
          <w:lang w:bidi="ar"/>
        </w:rPr>
        <w:t>firms should leverage it as a strategic tool to accelerate green transformation. In practice, this entails selecting acquisition targets with complementary green technologies, products, or services and integrating these assets to generate synergies and acc</w:t>
      </w:r>
      <w:r>
        <w:rPr>
          <w:rFonts w:ascii="Times New Roman Regular" w:eastAsia="SimSun" w:hAnsi="Times New Roman Regular" w:cs="Times New Roman Regular"/>
          <w:sz w:val="21"/>
          <w:szCs w:val="21"/>
          <w:lang w:bidi="ar"/>
        </w:rPr>
        <w:t>elerate sustainable growth.</w:t>
      </w:r>
    </w:p>
    <w:p w14:paraId="44B01132"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Governments should enhance financial support for firms pursuing green development, particularly those actively engaging in green M&amp;A to address transition climate risk. Subsidies should be designed to reduce the financial barrie</w:t>
      </w:r>
      <w:r>
        <w:rPr>
          <w:rFonts w:ascii="Times New Roman Regular" w:hAnsi="Times New Roman Regular" w:cs="Times New Roman Regular"/>
          <w:sz w:val="21"/>
          <w:szCs w:val="21"/>
        </w:rPr>
        <w:t>rs to green innovation and M&amp;A, alleviating funding constraints and incentivizing further investments in green transformation. In addition, subsidy programs should be tailored to the specific needs of different industries and firm types, ensuring more effi</w:t>
      </w:r>
      <w:r>
        <w:rPr>
          <w:rFonts w:ascii="Times New Roman Regular" w:hAnsi="Times New Roman Regular" w:cs="Times New Roman Regular"/>
          <w:sz w:val="21"/>
          <w:szCs w:val="21"/>
        </w:rPr>
        <w:t>cient resource allocation. By aligning subsidies with strategic green priorities, governments can guide firms toward key areas such as green M&amp;A, promoting broader systemic shifts. Moreover, policymakers should emphasize the signaling function of these sub</w:t>
      </w:r>
      <w:r>
        <w:rPr>
          <w:rFonts w:ascii="Times New Roman Regular" w:hAnsi="Times New Roman Regular" w:cs="Times New Roman Regular"/>
          <w:sz w:val="21"/>
          <w:szCs w:val="21"/>
        </w:rPr>
        <w:t>sidies, clearly defining policy priorities to provide direction to the market. Such clarity will not only encourage green development but also enhance firms’ reputations and competitiveness in the green sector, attracting additional resources to the indust</w:t>
      </w:r>
      <w:r>
        <w:rPr>
          <w:rFonts w:ascii="Times New Roman Regular" w:hAnsi="Times New Roman Regular" w:cs="Times New Roman Regular"/>
          <w:sz w:val="21"/>
          <w:szCs w:val="21"/>
        </w:rPr>
        <w:t>ry, fostering the growth of the green M&amp;A market, and accelerating the green upgrading of industries.</w:t>
      </w:r>
    </w:p>
    <w:p w14:paraId="319084DB"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I</w:t>
      </w:r>
      <w:r>
        <w:rPr>
          <w:rFonts w:ascii="Times New Roman Regular" w:hAnsi="Times New Roman Regular" w:cs="Times New Roman Regular"/>
          <w:sz w:val="21"/>
          <w:szCs w:val="21"/>
        </w:rPr>
        <w:t xml:space="preserve">nvestor attention is an important external signal that should be carefully managed. Firms should prioritize transparency in their </w:t>
      </w:r>
      <w:r>
        <w:rPr>
          <w:rFonts w:ascii="Times New Roman Regular" w:hAnsi="Times New Roman Regular" w:cs="Times New Roman Regular"/>
          <w:sz w:val="21"/>
          <w:szCs w:val="21"/>
        </w:rPr>
        <w:t xml:space="preserve">environmental disclosures, providing high-quality, detailed reports on their actions to mitigate transition climate risk, their green M&amp;A progress, and the returns on green investments. This transparency will help investors accurately assess a firm’s </w:t>
      </w:r>
      <w:r>
        <w:rPr>
          <w:rFonts w:ascii="Times New Roman Regular" w:hAnsi="Times New Roman Regular" w:cs="Times New Roman Regular"/>
          <w:sz w:val="21"/>
          <w:szCs w:val="21"/>
        </w:rPr>
        <w:lastRenderedPageBreak/>
        <w:t>commi</w:t>
      </w:r>
      <w:r>
        <w:rPr>
          <w:rFonts w:ascii="Times New Roman Regular" w:hAnsi="Times New Roman Regular" w:cs="Times New Roman Regular"/>
          <w:sz w:val="21"/>
          <w:szCs w:val="21"/>
        </w:rPr>
        <w:t>tment to green development and its potential for long-term sustainable growth, thereby strengthening investor confidence. Investor attention should be seen as a key driver in the green M&amp;A decision-making process. Firms should incorporate investor expectat</w:t>
      </w:r>
      <w:r>
        <w:rPr>
          <w:rFonts w:ascii="Times New Roman Regular" w:hAnsi="Times New Roman Regular" w:cs="Times New Roman Regular"/>
          <w:sz w:val="21"/>
          <w:szCs w:val="21"/>
        </w:rPr>
        <w:t>ions and feedback into their strategic decisions, adjusting resource allocation in response to shifting investor interests in green sectors. By aligning their strategies with market trends, firms can capitalize on emerging green industries, expand into new</w:t>
      </w:r>
      <w:r>
        <w:rPr>
          <w:rFonts w:ascii="Times New Roman Regular" w:hAnsi="Times New Roman Regular" w:cs="Times New Roman Regular"/>
          <w:sz w:val="21"/>
          <w:szCs w:val="21"/>
        </w:rPr>
        <w:t xml:space="preserve"> green markets, and meet investor demands for sustainable development, ultimately enhancing their market value and competitive edge.</w:t>
      </w:r>
    </w:p>
    <w:p w14:paraId="1045894C" w14:textId="77777777" w:rsidR="004F75ED" w:rsidRDefault="004F75ED"/>
    <w:p w14:paraId="56B0E3E0" w14:textId="77777777" w:rsidR="004F75ED" w:rsidRDefault="0068585F">
      <w:pPr>
        <w:widowControl w:val="0"/>
        <w:jc w:val="both"/>
        <w:rPr>
          <w:rFonts w:ascii="Times New Roman" w:eastAsia="DengXian" w:hAnsi="Times New Roman"/>
          <w:kern w:val="2"/>
          <w:position w:val="-5"/>
          <w:sz w:val="21"/>
          <w:szCs w:val="21"/>
          <w:lang w:bidi="ar"/>
        </w:rPr>
      </w:pPr>
      <w:r>
        <w:rPr>
          <w:rFonts w:ascii="Times New Roman" w:eastAsia="DengXian" w:hAnsi="Times New Roman"/>
          <w:kern w:val="2"/>
          <w:position w:val="-5"/>
          <w:sz w:val="21"/>
          <w:szCs w:val="21"/>
          <w:lang w:bidi="ar"/>
        </w:rPr>
        <w:t>6.3 Limitations and future research</w:t>
      </w:r>
    </w:p>
    <w:p w14:paraId="5B22FC36"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First, the measurement of transition climate risk and green M&amp;A may be subject to bias</w:t>
      </w:r>
      <w:r>
        <w:rPr>
          <w:rFonts w:ascii="Times New Roman Regular" w:hAnsi="Times New Roman Regular" w:cs="Times New Roman Regular"/>
          <w:sz w:val="21"/>
          <w:szCs w:val="21"/>
        </w:rPr>
        <w:t>. Transition climate risk is assessed using text analysis based on keyword frequency, which may fail to capture the full complexity of the actual risks firms face. Similarly, green M&amp;A transactions that do not include specific keywords may be overlooked, d</w:t>
      </w:r>
      <w:r>
        <w:rPr>
          <w:rFonts w:ascii="Times New Roman Regular" w:hAnsi="Times New Roman Regular" w:cs="Times New Roman Regular"/>
          <w:sz w:val="21"/>
          <w:szCs w:val="21"/>
        </w:rPr>
        <w:t>espite being relevant. Future studies could refine these measures by employing more accurate and comprehensive methods.</w:t>
      </w:r>
    </w:p>
    <w:p w14:paraId="68329CC6"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Second, our analysis focuses solely on external factors influencing green M&amp;A decisions. However, firm-level decisions are shaped by a r</w:t>
      </w:r>
      <w:r>
        <w:rPr>
          <w:rFonts w:ascii="Times New Roman Regular" w:hAnsi="Times New Roman Regular" w:cs="Times New Roman Regular"/>
          <w:sz w:val="21"/>
          <w:szCs w:val="21"/>
        </w:rPr>
        <w:t>ange of internal factors, such as organizational culture, managerial cognition, and individual attitudes. Future research could incorporate these internal drivers to develop a more holistic model of green M&amp;A decision-making.</w:t>
      </w:r>
    </w:p>
    <w:p w14:paraId="78B54D1D" w14:textId="77777777" w:rsidR="004F75ED" w:rsidRDefault="0068585F">
      <w:pPr>
        <w:pStyle w:val="NormalWeb"/>
        <w:spacing w:beforeAutospacing="0" w:afterAutospacing="0"/>
        <w:ind w:firstLineChars="200" w:firstLine="42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Finally, while this study exam</w:t>
      </w:r>
      <w:r>
        <w:rPr>
          <w:rFonts w:ascii="Times New Roman Regular" w:hAnsi="Times New Roman Regular" w:cs="Times New Roman Regular"/>
          <w:sz w:val="21"/>
          <w:szCs w:val="21"/>
        </w:rPr>
        <w:t>ines a broad sample of listed firms, future research could concentrate on specific sectors, such as energy or manufacturing, to explore how climate risk influences green M&amp;A behavior in these industries. This would allow for a deeper understanding of secto</w:t>
      </w:r>
      <w:r>
        <w:rPr>
          <w:rFonts w:ascii="Times New Roman Regular" w:hAnsi="Times New Roman Regular" w:cs="Times New Roman Regular"/>
          <w:sz w:val="21"/>
          <w:szCs w:val="21"/>
        </w:rPr>
        <w:t>r-specific responses to climate risk.</w:t>
      </w:r>
    </w:p>
    <w:p w14:paraId="5E5C5508" w14:textId="77777777" w:rsidR="004F75ED" w:rsidRDefault="004F75ED">
      <w:pPr>
        <w:jc w:val="both"/>
        <w:rPr>
          <w:rFonts w:ascii="Times New Roman" w:hAnsi="Times New Roman"/>
          <w:sz w:val="21"/>
          <w:szCs w:val="21"/>
        </w:rPr>
      </w:pPr>
    </w:p>
    <w:p w14:paraId="17370BB8" w14:textId="77777777" w:rsidR="004F75ED" w:rsidRDefault="004F75ED">
      <w:pPr>
        <w:jc w:val="both"/>
        <w:rPr>
          <w:rFonts w:ascii="Times New Roman" w:hAnsi="Times New Roman"/>
          <w:sz w:val="21"/>
          <w:szCs w:val="21"/>
        </w:rPr>
      </w:pPr>
    </w:p>
    <w:p w14:paraId="35C95654" w14:textId="77777777" w:rsidR="004F75ED" w:rsidRDefault="0068585F">
      <w:pPr>
        <w:rPr>
          <w:rFonts w:ascii="Times New Roman Bold" w:hAnsi="Times New Roman Bold" w:cs="Times New Roman Bold"/>
          <w:b/>
          <w:bCs/>
          <w:sz w:val="21"/>
          <w:szCs w:val="21"/>
        </w:rPr>
      </w:pPr>
      <w:r>
        <w:rPr>
          <w:rFonts w:ascii="Times New Roman Bold" w:hAnsi="Times New Roman Bold" w:cs="Times New Roman Bold"/>
          <w:b/>
          <w:bCs/>
          <w:sz w:val="21"/>
          <w:szCs w:val="21"/>
        </w:rPr>
        <w:t>R</w:t>
      </w:r>
      <w:r>
        <w:rPr>
          <w:rFonts w:ascii="Times New Roman Bold" w:hAnsi="Times New Roman Bold" w:cs="Times New Roman Bold"/>
          <w:b/>
          <w:bCs/>
          <w:sz w:val="21"/>
          <w:szCs w:val="21"/>
        </w:rPr>
        <w:t>eference</w:t>
      </w:r>
    </w:p>
    <w:p w14:paraId="0801AF1C" w14:textId="77777777" w:rsidR="004F75ED" w:rsidRDefault="0068585F">
      <w:pPr>
        <w:numPr>
          <w:ilvl w:val="0"/>
          <w:numId w:val="3"/>
        </w:numPr>
        <w:jc w:val="both"/>
        <w:rPr>
          <w:rFonts w:ascii="Times New Roman" w:hAnsi="Times New Roman"/>
          <w:sz w:val="21"/>
          <w:szCs w:val="21"/>
        </w:rPr>
      </w:pPr>
      <w:proofErr w:type="spellStart"/>
      <w:r>
        <w:rPr>
          <w:rFonts w:ascii="Times New Roman" w:hAnsi="Times New Roman"/>
          <w:sz w:val="21"/>
          <w:szCs w:val="21"/>
        </w:rPr>
        <w:t>Andriuškevičius</w:t>
      </w:r>
      <w:proofErr w:type="spellEnd"/>
      <w:r>
        <w:rPr>
          <w:rFonts w:ascii="Times New Roman" w:hAnsi="Times New Roman"/>
          <w:sz w:val="21"/>
          <w:szCs w:val="21"/>
        </w:rPr>
        <w:t xml:space="preserve">, K., &amp; </w:t>
      </w:r>
      <w:proofErr w:type="spellStart"/>
      <w:r>
        <w:rPr>
          <w:rFonts w:ascii="Times New Roman" w:hAnsi="Times New Roman"/>
          <w:sz w:val="21"/>
          <w:szCs w:val="21"/>
        </w:rPr>
        <w:t>Štreimikienė</w:t>
      </w:r>
      <w:proofErr w:type="spellEnd"/>
      <w:r>
        <w:rPr>
          <w:rFonts w:ascii="Times New Roman" w:hAnsi="Times New Roman"/>
          <w:sz w:val="21"/>
          <w:szCs w:val="21"/>
        </w:rPr>
        <w:t>, D. (2022). Sustainability framework for assessment of mergers and acquisitions in energy sector. Energies, 15(13), 4557.</w:t>
      </w:r>
    </w:p>
    <w:p w14:paraId="43A76970" w14:textId="77777777" w:rsidR="004F75ED" w:rsidRDefault="0068585F">
      <w:pPr>
        <w:numPr>
          <w:ilvl w:val="0"/>
          <w:numId w:val="3"/>
        </w:numPr>
        <w:jc w:val="both"/>
        <w:rPr>
          <w:rFonts w:ascii="Times New Roman" w:hAnsi="Times New Roman"/>
          <w:sz w:val="21"/>
          <w:szCs w:val="21"/>
        </w:rPr>
      </w:pPr>
      <w:proofErr w:type="spellStart"/>
      <w:r>
        <w:rPr>
          <w:rFonts w:ascii="Times New Roman" w:hAnsi="Times New Roman"/>
          <w:sz w:val="21"/>
          <w:szCs w:val="21"/>
        </w:rPr>
        <w:t>Arfaoui</w:t>
      </w:r>
      <w:proofErr w:type="spellEnd"/>
      <w:r>
        <w:rPr>
          <w:rFonts w:ascii="Times New Roman" w:hAnsi="Times New Roman"/>
          <w:sz w:val="21"/>
          <w:szCs w:val="21"/>
        </w:rPr>
        <w:t xml:space="preserve">, N., Naeem, M. A., </w:t>
      </w:r>
      <w:proofErr w:type="spellStart"/>
      <w:r>
        <w:rPr>
          <w:rFonts w:ascii="Times New Roman" w:hAnsi="Times New Roman"/>
          <w:sz w:val="21"/>
          <w:szCs w:val="21"/>
        </w:rPr>
        <w:t>Maherzi</w:t>
      </w:r>
      <w:proofErr w:type="spellEnd"/>
      <w:r>
        <w:rPr>
          <w:rFonts w:ascii="Times New Roman" w:hAnsi="Times New Roman"/>
          <w:sz w:val="21"/>
          <w:szCs w:val="21"/>
        </w:rPr>
        <w:t xml:space="preserve">, T., &amp; </w:t>
      </w:r>
      <w:r>
        <w:rPr>
          <w:rFonts w:ascii="Times New Roman" w:hAnsi="Times New Roman"/>
          <w:sz w:val="21"/>
          <w:szCs w:val="21"/>
        </w:rPr>
        <w:t xml:space="preserve">Kayani, U. N. (2024). Can green investment funds hedge climate </w:t>
      </w:r>
      <w:proofErr w:type="gramStart"/>
      <w:r>
        <w:rPr>
          <w:rFonts w:ascii="Times New Roman" w:hAnsi="Times New Roman"/>
          <w:sz w:val="21"/>
          <w:szCs w:val="21"/>
        </w:rPr>
        <w:t>risk?.</w:t>
      </w:r>
      <w:proofErr w:type="gramEnd"/>
      <w:r>
        <w:rPr>
          <w:rFonts w:ascii="Times New Roman" w:hAnsi="Times New Roman"/>
          <w:sz w:val="21"/>
          <w:szCs w:val="21"/>
        </w:rPr>
        <w:t> Finance Research Letters, 60, 104961.</w:t>
      </w:r>
    </w:p>
    <w:p w14:paraId="0884C43C"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Bai, Y., Song, S., Jiao, J., &amp; Yang, R. (2019). The impacts of government R&amp;D subsidies on green innovation: Evidence from Chinese energy-intensive </w:t>
      </w:r>
      <w:r>
        <w:rPr>
          <w:rFonts w:ascii="Times New Roman" w:hAnsi="Times New Roman"/>
          <w:sz w:val="21"/>
          <w:szCs w:val="21"/>
        </w:rPr>
        <w:t xml:space="preserve">firms. Journal of </w:t>
      </w:r>
      <w:r>
        <w:rPr>
          <w:rFonts w:ascii="Times New Roman" w:hAnsi="Times New Roman" w:hint="eastAsia"/>
          <w:sz w:val="21"/>
          <w:szCs w:val="21"/>
        </w:rPr>
        <w:t>C</w:t>
      </w:r>
      <w:r>
        <w:rPr>
          <w:rFonts w:ascii="Times New Roman" w:hAnsi="Times New Roman"/>
          <w:sz w:val="21"/>
          <w:szCs w:val="21"/>
        </w:rPr>
        <w:t xml:space="preserve">leaner </w:t>
      </w:r>
      <w:r>
        <w:rPr>
          <w:rFonts w:ascii="Times New Roman" w:hAnsi="Times New Roman" w:hint="eastAsia"/>
          <w:sz w:val="21"/>
          <w:szCs w:val="21"/>
        </w:rPr>
        <w:t>P</w:t>
      </w:r>
      <w:r>
        <w:rPr>
          <w:rFonts w:ascii="Times New Roman" w:hAnsi="Times New Roman"/>
          <w:sz w:val="21"/>
          <w:szCs w:val="21"/>
        </w:rPr>
        <w:t>roduction, 233, 819-829.</w:t>
      </w:r>
    </w:p>
    <w:p w14:paraId="6868DD67"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Bianchi, M., </w:t>
      </w:r>
      <w:proofErr w:type="spellStart"/>
      <w:r>
        <w:rPr>
          <w:rFonts w:ascii="Times New Roman" w:hAnsi="Times New Roman"/>
          <w:sz w:val="21"/>
          <w:szCs w:val="21"/>
        </w:rPr>
        <w:t>Murtinu</w:t>
      </w:r>
      <w:proofErr w:type="spellEnd"/>
      <w:r>
        <w:rPr>
          <w:rFonts w:ascii="Times New Roman" w:hAnsi="Times New Roman"/>
          <w:sz w:val="21"/>
          <w:szCs w:val="21"/>
        </w:rPr>
        <w:t>, S., &amp; Scalera, V. G. (2019). R&amp;D subsidies as dual signals in technological collaborations. Research Policy, 48(9), 103821.</w:t>
      </w:r>
    </w:p>
    <w:p w14:paraId="1A02ADAF" w14:textId="77777777" w:rsidR="004F75ED" w:rsidRDefault="0068585F">
      <w:pPr>
        <w:numPr>
          <w:ilvl w:val="0"/>
          <w:numId w:val="3"/>
        </w:numPr>
        <w:jc w:val="both"/>
        <w:rPr>
          <w:rFonts w:ascii="Times New Roman" w:hAnsi="Times New Roman"/>
          <w:sz w:val="21"/>
          <w:szCs w:val="21"/>
        </w:rPr>
      </w:pPr>
      <w:proofErr w:type="spellStart"/>
      <w:r>
        <w:rPr>
          <w:rFonts w:ascii="Times New Roman" w:hAnsi="Times New Roman"/>
          <w:sz w:val="21"/>
          <w:szCs w:val="21"/>
        </w:rPr>
        <w:t>BliegeBird</w:t>
      </w:r>
      <w:proofErr w:type="spellEnd"/>
      <w:r>
        <w:rPr>
          <w:rFonts w:ascii="Times New Roman" w:hAnsi="Times New Roman"/>
          <w:sz w:val="21"/>
          <w:szCs w:val="21"/>
        </w:rPr>
        <w:t>, R., &amp; Smith, E. (2005). Signaling theory, stra</w:t>
      </w:r>
      <w:r>
        <w:rPr>
          <w:rFonts w:ascii="Times New Roman" w:hAnsi="Times New Roman"/>
          <w:sz w:val="21"/>
          <w:szCs w:val="21"/>
        </w:rPr>
        <w:t>tegic interaction, and symbolic capital. Current anthropology, 46(2), 221-248.</w:t>
      </w:r>
    </w:p>
    <w:p w14:paraId="73CDD050"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Chen, T. H., &amp; Chen, K. S. (2024). The effect of investor attention on stock price crash risk. Journal of Empirical Finance, 75, 101456.</w:t>
      </w:r>
    </w:p>
    <w:p w14:paraId="39BD80AD"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Chen, Y., Ren, Y. S., Narayan, S., &amp; Huy</w:t>
      </w:r>
      <w:r>
        <w:rPr>
          <w:rFonts w:ascii="Times New Roman" w:hAnsi="Times New Roman"/>
          <w:sz w:val="21"/>
          <w:szCs w:val="21"/>
        </w:rPr>
        <w:t>nh, N. Q. A. (2024). Does climate risk impact firms' ESG performance? Evidence from China. Economic Analysis and Policy, 81, 683-695.</w:t>
      </w:r>
    </w:p>
    <w:p w14:paraId="35FE512D"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Connelly, B. L., </w:t>
      </w:r>
      <w:proofErr w:type="spellStart"/>
      <w:r>
        <w:rPr>
          <w:rFonts w:ascii="Times New Roman" w:hAnsi="Times New Roman"/>
          <w:sz w:val="21"/>
          <w:szCs w:val="21"/>
        </w:rPr>
        <w:t>Certo</w:t>
      </w:r>
      <w:proofErr w:type="spellEnd"/>
      <w:r>
        <w:rPr>
          <w:rFonts w:ascii="Times New Roman" w:hAnsi="Times New Roman"/>
          <w:sz w:val="21"/>
          <w:szCs w:val="21"/>
        </w:rPr>
        <w:t xml:space="preserve">, S. T., </w:t>
      </w:r>
      <w:proofErr w:type="spellStart"/>
      <w:r>
        <w:rPr>
          <w:rFonts w:ascii="Times New Roman" w:hAnsi="Times New Roman"/>
          <w:sz w:val="21"/>
          <w:szCs w:val="21"/>
        </w:rPr>
        <w:t>Reutzel</w:t>
      </w:r>
      <w:proofErr w:type="spellEnd"/>
      <w:r>
        <w:rPr>
          <w:rFonts w:ascii="Times New Roman" w:hAnsi="Times New Roman"/>
          <w:sz w:val="21"/>
          <w:szCs w:val="21"/>
        </w:rPr>
        <w:t xml:space="preserve">, C. R., </w:t>
      </w:r>
      <w:proofErr w:type="spellStart"/>
      <w:r>
        <w:rPr>
          <w:rFonts w:ascii="Times New Roman" w:hAnsi="Times New Roman"/>
          <w:sz w:val="21"/>
          <w:szCs w:val="21"/>
        </w:rPr>
        <w:t>DesJardine</w:t>
      </w:r>
      <w:proofErr w:type="spellEnd"/>
      <w:r>
        <w:rPr>
          <w:rFonts w:ascii="Times New Roman" w:hAnsi="Times New Roman"/>
          <w:sz w:val="21"/>
          <w:szCs w:val="21"/>
        </w:rPr>
        <w:t>, M. R., &amp; Zhou, Y. S. (2024). Signaling theory: state of the the</w:t>
      </w:r>
      <w:r>
        <w:rPr>
          <w:rFonts w:ascii="Times New Roman" w:hAnsi="Times New Roman"/>
          <w:sz w:val="21"/>
          <w:szCs w:val="21"/>
        </w:rPr>
        <w:t>ory and its future. Journal of Management, 01492063241268459.</w:t>
      </w:r>
    </w:p>
    <w:p w14:paraId="787D0D80"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lastRenderedPageBreak/>
        <w:t xml:space="preserve">Deng, C., </w:t>
      </w:r>
      <w:proofErr w:type="spellStart"/>
      <w:r>
        <w:rPr>
          <w:rFonts w:ascii="Times New Roman" w:hAnsi="Times New Roman"/>
          <w:sz w:val="21"/>
          <w:szCs w:val="21"/>
        </w:rPr>
        <w:t>Su</w:t>
      </w:r>
      <w:proofErr w:type="spellEnd"/>
      <w:r>
        <w:rPr>
          <w:rFonts w:ascii="Times New Roman" w:hAnsi="Times New Roman"/>
          <w:sz w:val="21"/>
          <w:szCs w:val="21"/>
        </w:rPr>
        <w:t>, Z., &amp; Feng, Y. (2024). Extreme climate and corporate financialization: Evidence from China. Economic Analysis and Policy, 81, 306-321.</w:t>
      </w:r>
    </w:p>
    <w:p w14:paraId="707BE5C0"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Diaz-Rainey, I., </w:t>
      </w:r>
      <w:proofErr w:type="spellStart"/>
      <w:r>
        <w:rPr>
          <w:rFonts w:ascii="Times New Roman" w:hAnsi="Times New Roman"/>
          <w:sz w:val="21"/>
          <w:szCs w:val="21"/>
        </w:rPr>
        <w:t>Gehricke</w:t>
      </w:r>
      <w:proofErr w:type="spellEnd"/>
      <w:r>
        <w:rPr>
          <w:rFonts w:ascii="Times New Roman" w:hAnsi="Times New Roman"/>
          <w:sz w:val="21"/>
          <w:szCs w:val="21"/>
        </w:rPr>
        <w:t>, S. A., Roberts, H.</w:t>
      </w:r>
      <w:r>
        <w:rPr>
          <w:rFonts w:ascii="Times New Roman" w:hAnsi="Times New Roman"/>
          <w:sz w:val="21"/>
          <w:szCs w:val="21"/>
        </w:rPr>
        <w:t>, &amp; Zhang, R. (2021). Trump vs. Paris: The impact of climate policy on US listed oil and gas firm returns and volatility. International Review of Financial Analysis, 76, 101746.</w:t>
      </w:r>
    </w:p>
    <w:p w14:paraId="5C29F980"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Fan, R., Wang, Y., Chen, F., Du, K., &amp; Wang, Y. (2022). How do government poli</w:t>
      </w:r>
      <w:r>
        <w:rPr>
          <w:rFonts w:ascii="Times New Roman" w:hAnsi="Times New Roman"/>
          <w:sz w:val="21"/>
          <w:szCs w:val="21"/>
        </w:rPr>
        <w:t xml:space="preserve">cies affect the diffusion of green innovation among peer </w:t>
      </w:r>
      <w:proofErr w:type="gramStart"/>
      <w:r>
        <w:rPr>
          <w:rFonts w:ascii="Times New Roman" w:hAnsi="Times New Roman"/>
          <w:sz w:val="21"/>
          <w:szCs w:val="21"/>
        </w:rPr>
        <w:t>enterprises?-</w:t>
      </w:r>
      <w:proofErr w:type="gramEnd"/>
      <w:r>
        <w:rPr>
          <w:rFonts w:ascii="Times New Roman" w:hAnsi="Times New Roman"/>
          <w:sz w:val="21"/>
          <w:szCs w:val="21"/>
        </w:rPr>
        <w:t>An evolutionary-game model in complex networks. Journal of Cleaner Production, 364, 132711.</w:t>
      </w:r>
    </w:p>
    <w:p w14:paraId="51557BFD"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Fang, X. (2024). Can climate risk exposure compel companies to undergo a green </w:t>
      </w:r>
      <w:proofErr w:type="gramStart"/>
      <w:r>
        <w:rPr>
          <w:rFonts w:ascii="Times New Roman" w:hAnsi="Times New Roman"/>
          <w:sz w:val="21"/>
          <w:szCs w:val="21"/>
        </w:rPr>
        <w:t>transformation?</w:t>
      </w:r>
      <w:r>
        <w:rPr>
          <w:rFonts w:ascii="Times New Roman" w:hAnsi="Times New Roman"/>
          <w:sz w:val="21"/>
          <w:szCs w:val="21"/>
        </w:rPr>
        <w:t>.</w:t>
      </w:r>
      <w:proofErr w:type="gramEnd"/>
      <w:r>
        <w:rPr>
          <w:rFonts w:ascii="Times New Roman" w:hAnsi="Times New Roman"/>
          <w:sz w:val="21"/>
          <w:szCs w:val="21"/>
        </w:rPr>
        <w:t> Journal of Cleaner Production, 434, 140310.</w:t>
      </w:r>
    </w:p>
    <w:p w14:paraId="5782869B"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Gu, J. (2024). Investor attention and ESG performance: Lessons from China's manufacturing industry. Journal of Environmental Management, 355, 120483.</w:t>
      </w:r>
    </w:p>
    <w:p w14:paraId="4572BF27"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Han, F., Mao, X., Yu, X., &amp; Yang, L. (2024). Government envi</w:t>
      </w:r>
      <w:r>
        <w:rPr>
          <w:rFonts w:ascii="Times New Roman" w:hAnsi="Times New Roman"/>
          <w:sz w:val="21"/>
          <w:szCs w:val="21"/>
        </w:rPr>
        <w:t>ronmental protection subsidies and corporate green innovation: Evidence from Chinese microenterprises. Journal of Innovation &amp; Knowledge, 9(1), 100458.</w:t>
      </w:r>
    </w:p>
    <w:p w14:paraId="5E1C02A6"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Han, Z., Wang, Y., &amp; Pang, J. (2022). Does environmental regulation promote green merger and acquisition</w:t>
      </w:r>
      <w:r>
        <w:rPr>
          <w:rFonts w:ascii="Times New Roman" w:hAnsi="Times New Roman"/>
          <w:sz w:val="21"/>
          <w:szCs w:val="21"/>
        </w:rPr>
        <w:t>? Evidence from the implementation of China’s newly revised Environmental Protection Law. Frontiers in Environmental Science, 10, 1042260.</w:t>
      </w:r>
    </w:p>
    <w:p w14:paraId="739E7F15"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Hao, J., &amp; </w:t>
      </w:r>
      <w:proofErr w:type="spellStart"/>
      <w:r>
        <w:rPr>
          <w:rFonts w:ascii="Times New Roman" w:hAnsi="Times New Roman"/>
          <w:sz w:val="21"/>
          <w:szCs w:val="21"/>
        </w:rPr>
        <w:t>Xiong</w:t>
      </w:r>
      <w:proofErr w:type="spellEnd"/>
      <w:r>
        <w:rPr>
          <w:rFonts w:ascii="Times New Roman" w:hAnsi="Times New Roman"/>
          <w:sz w:val="21"/>
          <w:szCs w:val="21"/>
        </w:rPr>
        <w:t>, X. (2021). Retail investor attention and firms' idiosyncratic risk: Evidence from China. Internatio</w:t>
      </w:r>
      <w:r>
        <w:rPr>
          <w:rFonts w:ascii="Times New Roman" w:hAnsi="Times New Roman"/>
          <w:sz w:val="21"/>
          <w:szCs w:val="21"/>
        </w:rPr>
        <w:t>nal Review of Financial Analysis, 74, 101675.</w:t>
      </w:r>
    </w:p>
    <w:p w14:paraId="227E2E3C"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He, F., Yan, Y., Hao, J., &amp; Wu, J. G. (2022). Retail investor attention and corporate green innovation: Evidence from China. Energy Economics, 115, 106308.</w:t>
      </w:r>
    </w:p>
    <w:p w14:paraId="5DC072F6"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Hu, D., Huang, Y., &amp; Zhong, C. (2021</w:t>
      </w:r>
      <w:r>
        <w:rPr>
          <w:rFonts w:ascii="Times New Roman" w:hAnsi="Times New Roman"/>
          <w:sz w:val="21"/>
          <w:szCs w:val="21"/>
        </w:rPr>
        <w:t>a</w:t>
      </w:r>
      <w:r>
        <w:rPr>
          <w:rFonts w:ascii="Times New Roman" w:hAnsi="Times New Roman"/>
          <w:sz w:val="21"/>
          <w:szCs w:val="21"/>
        </w:rPr>
        <w:t xml:space="preserve">). Does </w:t>
      </w:r>
      <w:r>
        <w:rPr>
          <w:rFonts w:ascii="Times New Roman" w:hAnsi="Times New Roman"/>
          <w:sz w:val="21"/>
          <w:szCs w:val="21"/>
        </w:rPr>
        <w:t>environmental information disclosure affect the sustainable development of enterprises: The role of green innovation. Sustainability, 13(19), 11064.</w:t>
      </w:r>
    </w:p>
    <w:p w14:paraId="3B0725ED"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Hu, D., </w:t>
      </w:r>
      <w:proofErr w:type="spellStart"/>
      <w:r>
        <w:rPr>
          <w:rFonts w:ascii="Times New Roman" w:hAnsi="Times New Roman"/>
          <w:sz w:val="21"/>
          <w:szCs w:val="21"/>
        </w:rPr>
        <w:t>Qiu</w:t>
      </w:r>
      <w:proofErr w:type="spellEnd"/>
      <w:r>
        <w:rPr>
          <w:rFonts w:ascii="Times New Roman" w:hAnsi="Times New Roman"/>
          <w:sz w:val="21"/>
          <w:szCs w:val="21"/>
        </w:rPr>
        <w:t>, L., She, M., &amp; Wang, Y. (2021</w:t>
      </w:r>
      <w:r>
        <w:rPr>
          <w:rFonts w:ascii="Times New Roman" w:hAnsi="Times New Roman"/>
          <w:sz w:val="21"/>
          <w:szCs w:val="21"/>
        </w:rPr>
        <w:t>b</w:t>
      </w:r>
      <w:r>
        <w:rPr>
          <w:rFonts w:ascii="Times New Roman" w:hAnsi="Times New Roman"/>
          <w:sz w:val="21"/>
          <w:szCs w:val="21"/>
        </w:rPr>
        <w:t>). Sustaining the sustainable development: How do firms turn gov</w:t>
      </w:r>
      <w:r>
        <w:rPr>
          <w:rFonts w:ascii="Times New Roman" w:hAnsi="Times New Roman"/>
          <w:sz w:val="21"/>
          <w:szCs w:val="21"/>
        </w:rPr>
        <w:t xml:space="preserve">ernment green subsidies into financial performance through green </w:t>
      </w:r>
      <w:proofErr w:type="gramStart"/>
      <w:r>
        <w:rPr>
          <w:rFonts w:ascii="Times New Roman" w:hAnsi="Times New Roman"/>
          <w:sz w:val="21"/>
          <w:szCs w:val="21"/>
        </w:rPr>
        <w:t>innovation?.</w:t>
      </w:r>
      <w:proofErr w:type="gramEnd"/>
      <w:r>
        <w:rPr>
          <w:rFonts w:ascii="Times New Roman" w:hAnsi="Times New Roman"/>
          <w:sz w:val="21"/>
          <w:szCs w:val="21"/>
        </w:rPr>
        <w:t> Business Strategy and the Environment, 30(5), 2271-2292.</w:t>
      </w:r>
    </w:p>
    <w:p w14:paraId="1C46D7C8"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Lee, C. C., Wang, C. W., </w:t>
      </w:r>
      <w:proofErr w:type="spellStart"/>
      <w:r>
        <w:rPr>
          <w:rFonts w:ascii="Times New Roman" w:hAnsi="Times New Roman"/>
          <w:sz w:val="21"/>
          <w:szCs w:val="21"/>
        </w:rPr>
        <w:t>Thinh</w:t>
      </w:r>
      <w:proofErr w:type="spellEnd"/>
      <w:r>
        <w:rPr>
          <w:rFonts w:ascii="Times New Roman" w:hAnsi="Times New Roman"/>
          <w:sz w:val="21"/>
          <w:szCs w:val="21"/>
        </w:rPr>
        <w:t>, B. T., &amp; Xu, Z. T. (2022). Climate risk and bank liquidity creation: International eviden</w:t>
      </w:r>
      <w:r>
        <w:rPr>
          <w:rFonts w:ascii="Times New Roman" w:hAnsi="Times New Roman"/>
          <w:sz w:val="21"/>
          <w:szCs w:val="21"/>
        </w:rPr>
        <w:t>ce. International Review of Financial Analysis, 82, 102198.</w:t>
      </w:r>
    </w:p>
    <w:p w14:paraId="64D0CF99"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Li, S., &amp; Pan, Z. (2022). Climate transition risk and bank performance: Evidence from China. Journal of Environmental Management, 323, 116275.</w:t>
      </w:r>
    </w:p>
    <w:p w14:paraId="39B90669"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Liang, X., Li, S., Luo, P., &amp; Li, Z. (2022). Green me</w:t>
      </w:r>
      <w:r>
        <w:rPr>
          <w:rFonts w:ascii="Times New Roman" w:hAnsi="Times New Roman"/>
          <w:sz w:val="21"/>
          <w:szCs w:val="21"/>
        </w:rPr>
        <w:t>rgers and acquisitions and green innovation: An empirical study on heavily polluting enterprises. Environmental Science and Pollution Research, 29(32), 48937-48952.</w:t>
      </w:r>
    </w:p>
    <w:p w14:paraId="0A37BE38"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Liu, M., Liu, L., Xu, S., Du, M., Liu, X., &amp; Zhang, Y. (2019). The influences of government</w:t>
      </w:r>
      <w:r>
        <w:rPr>
          <w:rFonts w:ascii="Times New Roman" w:hAnsi="Times New Roman"/>
          <w:sz w:val="21"/>
          <w:szCs w:val="21"/>
        </w:rPr>
        <w:t xml:space="preserve"> subsidies on performance of new energy firms: A firm heterogeneity perspective. Sustainability, 11(17), 4518.</w:t>
      </w:r>
    </w:p>
    <w:p w14:paraId="1789162E"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Liu, Y., Xu, H., &amp; Wang, X. (2022). Government subsidy, asymmetric information and green innovation. </w:t>
      </w:r>
      <w:proofErr w:type="spellStart"/>
      <w:r>
        <w:rPr>
          <w:rFonts w:ascii="Times New Roman" w:hAnsi="Times New Roman"/>
          <w:sz w:val="21"/>
          <w:szCs w:val="21"/>
        </w:rPr>
        <w:t>Kybernetes</w:t>
      </w:r>
      <w:proofErr w:type="spellEnd"/>
      <w:r>
        <w:rPr>
          <w:rFonts w:ascii="Times New Roman" w:hAnsi="Times New Roman"/>
          <w:sz w:val="21"/>
          <w:szCs w:val="21"/>
        </w:rPr>
        <w:t>, 51(12), 3681-3703.</w:t>
      </w:r>
    </w:p>
    <w:p w14:paraId="0124A028"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Liu, Z., He, </w:t>
      </w:r>
      <w:r>
        <w:rPr>
          <w:rFonts w:ascii="Times New Roman" w:hAnsi="Times New Roman"/>
          <w:sz w:val="21"/>
          <w:szCs w:val="21"/>
        </w:rPr>
        <w:t>S., Men, W., &amp; Sun, H. (2024). Impact of climate risk on financial stability: Cross-country evidence. International Review of Financial Analysis, 92, 103096.</w:t>
      </w:r>
    </w:p>
    <w:p w14:paraId="7520CFE8"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lastRenderedPageBreak/>
        <w:t xml:space="preserve">Lu, J. (2021). Can the green merger and acquisition strategy improve the environmental protection </w:t>
      </w:r>
      <w:r>
        <w:rPr>
          <w:rFonts w:ascii="Times New Roman" w:hAnsi="Times New Roman"/>
          <w:sz w:val="21"/>
          <w:szCs w:val="21"/>
        </w:rPr>
        <w:t xml:space="preserve">investment of listed </w:t>
      </w:r>
      <w:proofErr w:type="gramStart"/>
      <w:r>
        <w:rPr>
          <w:rFonts w:ascii="Times New Roman" w:hAnsi="Times New Roman"/>
          <w:sz w:val="21"/>
          <w:szCs w:val="21"/>
        </w:rPr>
        <w:t>company?.</w:t>
      </w:r>
      <w:proofErr w:type="gramEnd"/>
      <w:r>
        <w:rPr>
          <w:rFonts w:ascii="Times New Roman" w:hAnsi="Times New Roman"/>
          <w:sz w:val="21"/>
          <w:szCs w:val="21"/>
        </w:rPr>
        <w:t> Environmental Impact Assessment Review, 86, 106470.</w:t>
      </w:r>
    </w:p>
    <w:p w14:paraId="06D4EC06"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Lu, J. (2022). Green merger and acquisition and export expansion: Evidence from China's polluting enterprises. Sustainable production and consumption, 30, 204-217.</w:t>
      </w:r>
    </w:p>
    <w:p w14:paraId="316F610C"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Nguyen, J</w:t>
      </w:r>
      <w:r>
        <w:rPr>
          <w:rFonts w:ascii="Times New Roman" w:hAnsi="Times New Roman"/>
          <w:sz w:val="21"/>
          <w:szCs w:val="21"/>
        </w:rPr>
        <w:t>. H., &amp; Phan, H. V. (2020). Carbon risk and corporate capital structure. Journal of Corporate Finance, 64, 101713.</w:t>
      </w:r>
    </w:p>
    <w:p w14:paraId="18EACC0C" w14:textId="77777777" w:rsidR="004F75ED" w:rsidRDefault="0068585F">
      <w:pPr>
        <w:numPr>
          <w:ilvl w:val="0"/>
          <w:numId w:val="3"/>
        </w:numPr>
        <w:jc w:val="both"/>
        <w:rPr>
          <w:rFonts w:ascii="Times New Roman" w:hAnsi="Times New Roman"/>
          <w:sz w:val="21"/>
          <w:szCs w:val="21"/>
        </w:rPr>
      </w:pPr>
      <w:proofErr w:type="spellStart"/>
      <w:r>
        <w:rPr>
          <w:rFonts w:ascii="Times New Roman" w:hAnsi="Times New Roman"/>
          <w:sz w:val="21"/>
          <w:szCs w:val="21"/>
        </w:rPr>
        <w:t>Ozkan</w:t>
      </w:r>
      <w:proofErr w:type="spellEnd"/>
      <w:r>
        <w:rPr>
          <w:rFonts w:ascii="Times New Roman" w:hAnsi="Times New Roman"/>
          <w:sz w:val="21"/>
          <w:szCs w:val="21"/>
        </w:rPr>
        <w:t xml:space="preserve">, A., </w:t>
      </w:r>
      <w:proofErr w:type="spellStart"/>
      <w:r>
        <w:rPr>
          <w:rFonts w:ascii="Times New Roman" w:hAnsi="Times New Roman"/>
          <w:sz w:val="21"/>
          <w:szCs w:val="21"/>
        </w:rPr>
        <w:t>Temiz</w:t>
      </w:r>
      <w:proofErr w:type="spellEnd"/>
      <w:r>
        <w:rPr>
          <w:rFonts w:ascii="Times New Roman" w:hAnsi="Times New Roman"/>
          <w:sz w:val="21"/>
          <w:szCs w:val="21"/>
        </w:rPr>
        <w:t xml:space="preserve">, H., &amp; </w:t>
      </w:r>
      <w:proofErr w:type="spellStart"/>
      <w:r>
        <w:rPr>
          <w:rFonts w:ascii="Times New Roman" w:hAnsi="Times New Roman"/>
          <w:sz w:val="21"/>
          <w:szCs w:val="21"/>
        </w:rPr>
        <w:t>Yildiz</w:t>
      </w:r>
      <w:proofErr w:type="spellEnd"/>
      <w:r>
        <w:rPr>
          <w:rFonts w:ascii="Times New Roman" w:hAnsi="Times New Roman"/>
          <w:sz w:val="21"/>
          <w:szCs w:val="21"/>
        </w:rPr>
        <w:t xml:space="preserve">, Y. (2023). Climate risk, corporate social responsibility, and firm performance. British Journal of </w:t>
      </w:r>
      <w:r>
        <w:rPr>
          <w:rFonts w:ascii="Times New Roman" w:hAnsi="Times New Roman"/>
          <w:sz w:val="21"/>
          <w:szCs w:val="21"/>
        </w:rPr>
        <w:t>Management, 34(4), 1791-1810.</w:t>
      </w:r>
    </w:p>
    <w:p w14:paraId="02A2B52A" w14:textId="77777777" w:rsidR="004F75ED" w:rsidRDefault="0068585F">
      <w:pPr>
        <w:numPr>
          <w:ilvl w:val="0"/>
          <w:numId w:val="3"/>
        </w:numPr>
        <w:jc w:val="both"/>
        <w:rPr>
          <w:rFonts w:ascii="Times New Roman" w:hAnsi="Times New Roman"/>
          <w:sz w:val="21"/>
          <w:szCs w:val="21"/>
        </w:rPr>
      </w:pPr>
      <w:proofErr w:type="spellStart"/>
      <w:r>
        <w:rPr>
          <w:rFonts w:ascii="Times New Roman" w:hAnsi="Times New Roman"/>
          <w:sz w:val="21"/>
          <w:szCs w:val="21"/>
        </w:rPr>
        <w:t>Reboredo</w:t>
      </w:r>
      <w:proofErr w:type="spellEnd"/>
      <w:r>
        <w:rPr>
          <w:rFonts w:ascii="Times New Roman" w:hAnsi="Times New Roman"/>
          <w:sz w:val="21"/>
          <w:szCs w:val="21"/>
        </w:rPr>
        <w:t xml:space="preserve">, J. C., &amp; </w:t>
      </w:r>
      <w:proofErr w:type="spellStart"/>
      <w:r>
        <w:rPr>
          <w:rFonts w:ascii="Times New Roman" w:hAnsi="Times New Roman"/>
          <w:sz w:val="21"/>
          <w:szCs w:val="21"/>
        </w:rPr>
        <w:t>Ugolini</w:t>
      </w:r>
      <w:proofErr w:type="spellEnd"/>
      <w:r>
        <w:rPr>
          <w:rFonts w:ascii="Times New Roman" w:hAnsi="Times New Roman"/>
          <w:sz w:val="21"/>
          <w:szCs w:val="21"/>
        </w:rPr>
        <w:t>, A. (2022). Climate transition risk, profitability and stock prices. International Review of Financial Analysis, 83, 102271.</w:t>
      </w:r>
    </w:p>
    <w:p w14:paraId="370CC6B4"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Rong, X., Chen, H., &amp; Liu, S. (2024). Nonlinear impact of climate risks on</w:t>
      </w:r>
      <w:r>
        <w:rPr>
          <w:rFonts w:ascii="Times New Roman" w:hAnsi="Times New Roman"/>
          <w:sz w:val="21"/>
          <w:szCs w:val="21"/>
        </w:rPr>
        <w:t xml:space="preserve"> renewable energy stocks in China: A moderating effects study. International Review of Financial Analysis, 96, 103613.</w:t>
      </w:r>
    </w:p>
    <w:p w14:paraId="002FB4F3"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Schuster, M., </w:t>
      </w:r>
      <w:proofErr w:type="spellStart"/>
      <w:r>
        <w:rPr>
          <w:rFonts w:ascii="Times New Roman" w:hAnsi="Times New Roman"/>
          <w:sz w:val="21"/>
          <w:szCs w:val="21"/>
        </w:rPr>
        <w:t>Bornhöft</w:t>
      </w:r>
      <w:proofErr w:type="spellEnd"/>
      <w:r>
        <w:rPr>
          <w:rFonts w:ascii="Times New Roman" w:hAnsi="Times New Roman"/>
          <w:sz w:val="21"/>
          <w:szCs w:val="21"/>
        </w:rPr>
        <w:t xml:space="preserve">, S. C., </w:t>
      </w:r>
      <w:proofErr w:type="spellStart"/>
      <w:r>
        <w:rPr>
          <w:rFonts w:ascii="Times New Roman" w:hAnsi="Times New Roman"/>
          <w:sz w:val="21"/>
          <w:szCs w:val="21"/>
        </w:rPr>
        <w:t>Lueg</w:t>
      </w:r>
      <w:proofErr w:type="spellEnd"/>
      <w:r>
        <w:rPr>
          <w:rFonts w:ascii="Times New Roman" w:hAnsi="Times New Roman"/>
          <w:sz w:val="21"/>
          <w:szCs w:val="21"/>
        </w:rPr>
        <w:t xml:space="preserve">, R., &amp; </w:t>
      </w:r>
      <w:proofErr w:type="spellStart"/>
      <w:r>
        <w:rPr>
          <w:rFonts w:ascii="Times New Roman" w:hAnsi="Times New Roman"/>
          <w:sz w:val="21"/>
          <w:szCs w:val="21"/>
        </w:rPr>
        <w:t>Bouzzine</w:t>
      </w:r>
      <w:proofErr w:type="spellEnd"/>
      <w:r>
        <w:rPr>
          <w:rFonts w:ascii="Times New Roman" w:hAnsi="Times New Roman"/>
          <w:sz w:val="21"/>
          <w:szCs w:val="21"/>
        </w:rPr>
        <w:t>, Y. D. (2023). Stock price reactions to the climate activism by Fridays for Future: T</w:t>
      </w:r>
      <w:r>
        <w:rPr>
          <w:rFonts w:ascii="Times New Roman" w:hAnsi="Times New Roman"/>
          <w:sz w:val="21"/>
          <w:szCs w:val="21"/>
        </w:rPr>
        <w:t>he roles of public attention and environmental performance. Journal of Environmental Management, 344, 118608.</w:t>
      </w:r>
    </w:p>
    <w:p w14:paraId="413D7251"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Shao, K., &amp; Wang, X. (2023). Do government subsidies promote enterprise </w:t>
      </w:r>
      <w:proofErr w:type="gramStart"/>
      <w:r>
        <w:rPr>
          <w:rFonts w:ascii="Times New Roman" w:hAnsi="Times New Roman"/>
          <w:sz w:val="21"/>
          <w:szCs w:val="21"/>
        </w:rPr>
        <w:t>innovation?——</w:t>
      </w:r>
      <w:proofErr w:type="gramEnd"/>
      <w:r>
        <w:rPr>
          <w:rFonts w:ascii="Times New Roman" w:hAnsi="Times New Roman"/>
          <w:sz w:val="21"/>
          <w:szCs w:val="21"/>
        </w:rPr>
        <w:t>Evidence from Chinese listed companies. Journal of Innovation</w:t>
      </w:r>
      <w:r>
        <w:rPr>
          <w:rFonts w:ascii="Times New Roman" w:hAnsi="Times New Roman"/>
          <w:sz w:val="21"/>
          <w:szCs w:val="21"/>
        </w:rPr>
        <w:t xml:space="preserve"> &amp; Knowledge, 8(4), 100436.</w:t>
      </w:r>
    </w:p>
    <w:p w14:paraId="6D57756D"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Shao, Y., &amp; Chen, Z. (2022). Can government subsidies promote the green technology innovation transformation? Evidence from Chinese listed companies. Economic Analysis and Policy, 74, 716-727.</w:t>
      </w:r>
    </w:p>
    <w:p w14:paraId="4F40C351"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Shi, P., &amp; Huang, Q. (2024). Green </w:t>
      </w:r>
      <w:r>
        <w:rPr>
          <w:rFonts w:ascii="Times New Roman" w:hAnsi="Times New Roman"/>
          <w:sz w:val="21"/>
          <w:szCs w:val="21"/>
        </w:rPr>
        <w:t xml:space="preserve">mergers and acquisitions and corporate environmental responsibility: Substantial transformation or strategic </w:t>
      </w:r>
      <w:proofErr w:type="gramStart"/>
      <w:r>
        <w:rPr>
          <w:rFonts w:ascii="Times New Roman" w:hAnsi="Times New Roman"/>
          <w:sz w:val="21"/>
          <w:szCs w:val="21"/>
        </w:rPr>
        <w:t>arbitrage?.</w:t>
      </w:r>
      <w:proofErr w:type="gramEnd"/>
      <w:r>
        <w:rPr>
          <w:rFonts w:ascii="Times New Roman" w:hAnsi="Times New Roman"/>
          <w:sz w:val="21"/>
          <w:szCs w:val="21"/>
        </w:rPr>
        <w:t> Economic Analysis and Policy, 83, 1023-1040.</w:t>
      </w:r>
    </w:p>
    <w:p w14:paraId="0291E9D9" w14:textId="77777777" w:rsidR="004F75ED" w:rsidRDefault="0068585F">
      <w:pPr>
        <w:numPr>
          <w:ilvl w:val="0"/>
          <w:numId w:val="3"/>
        </w:numPr>
        <w:jc w:val="both"/>
        <w:rPr>
          <w:rFonts w:ascii="Times New Roman" w:hAnsi="Times New Roman"/>
          <w:sz w:val="21"/>
          <w:szCs w:val="21"/>
        </w:rPr>
      </w:pPr>
      <w:proofErr w:type="spellStart"/>
      <w:r>
        <w:rPr>
          <w:rFonts w:ascii="Times New Roman" w:hAnsi="Times New Roman"/>
          <w:sz w:val="21"/>
          <w:szCs w:val="21"/>
        </w:rPr>
        <w:t>Su</w:t>
      </w:r>
      <w:proofErr w:type="spellEnd"/>
      <w:r>
        <w:rPr>
          <w:rFonts w:ascii="Times New Roman" w:hAnsi="Times New Roman"/>
          <w:sz w:val="21"/>
          <w:szCs w:val="21"/>
        </w:rPr>
        <w:t>, W., Peng, M. W., Tan, W., &amp; Cheung, Y. L. (2016). The signaling effect of corporate so</w:t>
      </w:r>
      <w:r>
        <w:rPr>
          <w:rFonts w:ascii="Times New Roman" w:hAnsi="Times New Roman"/>
          <w:sz w:val="21"/>
          <w:szCs w:val="21"/>
        </w:rPr>
        <w:t xml:space="preserve">cial responsibility in emerging economies. Journal of </w:t>
      </w:r>
      <w:r>
        <w:rPr>
          <w:rFonts w:ascii="Times New Roman" w:hAnsi="Times New Roman" w:hint="eastAsia"/>
          <w:sz w:val="21"/>
          <w:szCs w:val="21"/>
        </w:rPr>
        <w:t>B</w:t>
      </w:r>
      <w:r>
        <w:rPr>
          <w:rFonts w:ascii="Times New Roman" w:hAnsi="Times New Roman"/>
          <w:sz w:val="21"/>
          <w:szCs w:val="21"/>
        </w:rPr>
        <w:t>usiness Ethics, 134, 479-491.</w:t>
      </w:r>
    </w:p>
    <w:p w14:paraId="32C4E121"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Sun, Y., &amp; Liu, L. (2022). Green credit policy and enterprise green M&amp;As: an empirical test from China. Sustainability, 14(23), 15692.</w:t>
      </w:r>
    </w:p>
    <w:p w14:paraId="45FD8AC7"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Sun, Z., Sun, X., Wang, W., &amp; Wang, </w:t>
      </w:r>
      <w:r>
        <w:rPr>
          <w:rFonts w:ascii="Times New Roman" w:hAnsi="Times New Roman"/>
          <w:sz w:val="21"/>
          <w:szCs w:val="21"/>
        </w:rPr>
        <w:t>W. (2023). Source reduction strategy or end-of-pipe solution? The impact of green merger and acquisition on environmental investment strategy of Chinese heavily polluting enterprises. Journal of Cleaner Production, 413, 137530.</w:t>
      </w:r>
    </w:p>
    <w:p w14:paraId="2AC1D254"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Sun, Z., Sun, X., Wang, W., </w:t>
      </w:r>
      <w:r>
        <w:rPr>
          <w:rFonts w:ascii="Times New Roman" w:hAnsi="Times New Roman"/>
          <w:sz w:val="21"/>
          <w:szCs w:val="21"/>
        </w:rPr>
        <w:t>Sun, M., &amp; Wang, W. (2024). Green merger and acquisition decision driven by environmental regulation and its impact on green innovation: evidence from Chinese heavily polluting listed enterprises. Environment, Development and Sustainability, 26(2), 4973-50</w:t>
      </w:r>
      <w:r>
        <w:rPr>
          <w:rFonts w:ascii="Times New Roman" w:hAnsi="Times New Roman"/>
          <w:sz w:val="21"/>
          <w:szCs w:val="21"/>
        </w:rPr>
        <w:t>01.</w:t>
      </w:r>
    </w:p>
    <w:p w14:paraId="68AEB8C7"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Wang, D., Wang, Y., &amp; Zhou, </w:t>
      </w:r>
      <w:proofErr w:type="gramStart"/>
      <w:r>
        <w:rPr>
          <w:rFonts w:ascii="Times New Roman" w:hAnsi="Times New Roman"/>
          <w:sz w:val="21"/>
          <w:szCs w:val="21"/>
        </w:rPr>
        <w:t>M.(</w:t>
      </w:r>
      <w:proofErr w:type="gramEnd"/>
      <w:r>
        <w:rPr>
          <w:rFonts w:ascii="Times New Roman" w:hAnsi="Times New Roman"/>
          <w:sz w:val="21"/>
          <w:szCs w:val="21"/>
        </w:rPr>
        <w:t xml:space="preserve">2024). Can environmental tax promote green M&amp;A </w:t>
      </w:r>
      <w:proofErr w:type="spellStart"/>
      <w:r>
        <w:rPr>
          <w:rFonts w:ascii="Times New Roman" w:hAnsi="Times New Roman"/>
          <w:sz w:val="21"/>
          <w:szCs w:val="21"/>
        </w:rPr>
        <w:t>inemerging</w:t>
      </w:r>
      <w:proofErr w:type="spellEnd"/>
      <w:r>
        <w:rPr>
          <w:rFonts w:ascii="Times New Roman" w:hAnsi="Times New Roman"/>
          <w:sz w:val="21"/>
          <w:szCs w:val="21"/>
        </w:rPr>
        <w:t xml:space="preserve"> market firms? Evidence from China's </w:t>
      </w:r>
      <w:proofErr w:type="spellStart"/>
      <w:r>
        <w:rPr>
          <w:rFonts w:ascii="Times New Roman" w:hAnsi="Times New Roman"/>
          <w:sz w:val="21"/>
          <w:szCs w:val="21"/>
        </w:rPr>
        <w:t>heavypolluters</w:t>
      </w:r>
      <w:proofErr w:type="spellEnd"/>
      <w:r>
        <w:rPr>
          <w:rFonts w:ascii="Times New Roman" w:hAnsi="Times New Roman"/>
          <w:sz w:val="21"/>
          <w:szCs w:val="21"/>
        </w:rPr>
        <w:t>. Business Ethics, the Environment &amp; Responsibility, 00,1–25.</w:t>
      </w:r>
    </w:p>
    <w:p w14:paraId="11F3A973"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Wang, X., Li, Z., Shaikh, R., Ranjha, A. R., &amp; </w:t>
      </w:r>
      <w:proofErr w:type="spellStart"/>
      <w:r>
        <w:rPr>
          <w:rFonts w:ascii="Times New Roman" w:hAnsi="Times New Roman"/>
          <w:sz w:val="21"/>
          <w:szCs w:val="21"/>
        </w:rPr>
        <w:t>Bata</w:t>
      </w:r>
      <w:r>
        <w:rPr>
          <w:rFonts w:ascii="Times New Roman" w:hAnsi="Times New Roman"/>
          <w:sz w:val="21"/>
          <w:szCs w:val="21"/>
        </w:rPr>
        <w:t>la</w:t>
      </w:r>
      <w:proofErr w:type="spellEnd"/>
      <w:r>
        <w:rPr>
          <w:rFonts w:ascii="Times New Roman" w:hAnsi="Times New Roman"/>
          <w:sz w:val="21"/>
          <w:szCs w:val="21"/>
        </w:rPr>
        <w:t>, L. K. (2021). Do government subsidies promote financial performance? Fresh evidence from China's new energy vehicle industry. Sustainable Production and Consumption, 28, 142-153.</w:t>
      </w:r>
    </w:p>
    <w:p w14:paraId="4BB85D9E"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lastRenderedPageBreak/>
        <w:t>Wang, Z., Zhang, J., &amp; Ullah, H. (2023). Exploring the multidimensional p</w:t>
      </w:r>
      <w:r>
        <w:rPr>
          <w:rFonts w:ascii="Times New Roman" w:hAnsi="Times New Roman"/>
          <w:sz w:val="21"/>
          <w:szCs w:val="21"/>
        </w:rPr>
        <w:t>erspective of retail investors’ attention: the mediating influence of corporate governance and information disclosure on corporate environmental performance in China. Sustainability, 15(15), 11818.</w:t>
      </w:r>
    </w:p>
    <w:p w14:paraId="7AEC631E"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Wu, H., &amp; Hu, S. (2020). The impact of synergy effect betw</w:t>
      </w:r>
      <w:r>
        <w:rPr>
          <w:rFonts w:ascii="Times New Roman" w:hAnsi="Times New Roman"/>
          <w:sz w:val="21"/>
          <w:szCs w:val="21"/>
        </w:rPr>
        <w:t>een government subsidies and slack resources on green technology innovation. Journal of Cleaner Production, 274, 122682.</w:t>
      </w:r>
    </w:p>
    <w:p w14:paraId="59A3653E"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Xu, W., Gao, X., Xu, H., &amp; Li, D. (2022). Does global climate risk encourage companies to take more </w:t>
      </w:r>
      <w:proofErr w:type="gramStart"/>
      <w:r>
        <w:rPr>
          <w:rFonts w:ascii="Times New Roman" w:hAnsi="Times New Roman"/>
          <w:sz w:val="21"/>
          <w:szCs w:val="21"/>
        </w:rPr>
        <w:t>risks?.</w:t>
      </w:r>
      <w:proofErr w:type="gramEnd"/>
      <w:r>
        <w:rPr>
          <w:rFonts w:ascii="Times New Roman" w:hAnsi="Times New Roman"/>
          <w:sz w:val="21"/>
          <w:szCs w:val="21"/>
        </w:rPr>
        <w:t> Research in International B</w:t>
      </w:r>
      <w:r>
        <w:rPr>
          <w:rFonts w:ascii="Times New Roman" w:hAnsi="Times New Roman"/>
          <w:sz w:val="21"/>
          <w:szCs w:val="21"/>
        </w:rPr>
        <w:t>usiness and Finance, 61, 101658.</w:t>
      </w:r>
    </w:p>
    <w:p w14:paraId="6C6FD25D"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Xu, Y., Wang, W., Gao, H., &amp; Zhu, H. (2024). The Impact of Green Mergers and Acquisitions on Corporate Environmental Performance: Evidence from China’s Heavy-Polluting </w:t>
      </w:r>
      <w:r>
        <w:rPr>
          <w:rFonts w:ascii="Times New Roman" w:hAnsi="Times New Roman"/>
          <w:sz w:val="21"/>
          <w:szCs w:val="21"/>
        </w:rPr>
        <w:t>Industries. Sustainability, 16(9), 3796.</w:t>
      </w:r>
    </w:p>
    <w:p w14:paraId="18E627A2"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Yan, Z., &amp; Li, Y. (2018). Signaling through government subsidy: Certification or endorsement. Finance Research Letters, 25, 90-95.</w:t>
      </w:r>
    </w:p>
    <w:p w14:paraId="508B306A"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Yang, J., &amp; Gu, Y. (2024). Peer spillovers of environmental penalties-Evidence from </w:t>
      </w:r>
      <w:r>
        <w:rPr>
          <w:rFonts w:ascii="Times New Roman" w:hAnsi="Times New Roman"/>
          <w:sz w:val="21"/>
          <w:szCs w:val="21"/>
        </w:rPr>
        <w:t>green mergers and acquisitions. Finance Research Letters, 69, 106213.</w:t>
      </w:r>
    </w:p>
    <w:p w14:paraId="06CD460D"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Yang, L., Liu, L., Yan, K., Cai, C., &amp; </w:t>
      </w:r>
      <w:proofErr w:type="spellStart"/>
      <w:r>
        <w:rPr>
          <w:rFonts w:ascii="Times New Roman" w:hAnsi="Times New Roman"/>
          <w:sz w:val="21"/>
          <w:szCs w:val="21"/>
        </w:rPr>
        <w:t>Geng</w:t>
      </w:r>
      <w:proofErr w:type="spellEnd"/>
      <w:r>
        <w:rPr>
          <w:rFonts w:ascii="Times New Roman" w:hAnsi="Times New Roman"/>
          <w:sz w:val="21"/>
          <w:szCs w:val="21"/>
        </w:rPr>
        <w:t>, Y. (2023</w:t>
      </w:r>
      <w:r>
        <w:rPr>
          <w:rFonts w:ascii="Times New Roman" w:hAnsi="Times New Roman" w:hint="eastAsia"/>
          <w:sz w:val="21"/>
          <w:szCs w:val="21"/>
        </w:rPr>
        <w:t>a</w:t>
      </w:r>
      <w:r>
        <w:rPr>
          <w:rFonts w:ascii="Times New Roman" w:hAnsi="Times New Roman"/>
          <w:sz w:val="21"/>
          <w:szCs w:val="21"/>
        </w:rPr>
        <w:t>). “Carrot and stick”: Green fiscal policy, upper echelons expertise, and the green mergers and acquisitions. Finance Research Lette</w:t>
      </w:r>
      <w:r>
        <w:rPr>
          <w:rFonts w:ascii="Times New Roman" w:hAnsi="Times New Roman"/>
          <w:sz w:val="21"/>
          <w:szCs w:val="21"/>
        </w:rPr>
        <w:t>rs, 58, 104650.</w:t>
      </w:r>
    </w:p>
    <w:p w14:paraId="0C0517A6"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Yang, X., Wei, L., Deng, R., Cao, J., &amp; Huang, C. (2023</w:t>
      </w:r>
      <w:r>
        <w:rPr>
          <w:rFonts w:ascii="Times New Roman" w:hAnsi="Times New Roman" w:hint="eastAsia"/>
          <w:sz w:val="21"/>
          <w:szCs w:val="21"/>
        </w:rPr>
        <w:t>b</w:t>
      </w:r>
      <w:r>
        <w:rPr>
          <w:rFonts w:ascii="Times New Roman" w:hAnsi="Times New Roman"/>
          <w:sz w:val="21"/>
          <w:szCs w:val="21"/>
        </w:rPr>
        <w:t xml:space="preserve">). Can climate-related risks increase audit </w:t>
      </w:r>
      <w:proofErr w:type="gramStart"/>
      <w:r>
        <w:rPr>
          <w:rFonts w:ascii="Times New Roman" w:hAnsi="Times New Roman"/>
          <w:sz w:val="21"/>
          <w:szCs w:val="21"/>
        </w:rPr>
        <w:t>fees?–</w:t>
      </w:r>
      <w:proofErr w:type="gramEnd"/>
      <w:r>
        <w:rPr>
          <w:rFonts w:ascii="Times New Roman" w:hAnsi="Times New Roman"/>
          <w:sz w:val="21"/>
          <w:szCs w:val="21"/>
        </w:rPr>
        <w:t>Evidence from China. Finance Research Letters, 57, 104194.</w:t>
      </w:r>
    </w:p>
    <w:p w14:paraId="3A68F440"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Yang, Y., &amp; Chi, Y. (2023). Path selection for enterprises’ green transitio</w:t>
      </w:r>
      <w:r>
        <w:rPr>
          <w:rFonts w:ascii="Times New Roman" w:hAnsi="Times New Roman"/>
          <w:sz w:val="21"/>
          <w:szCs w:val="21"/>
        </w:rPr>
        <w:t xml:space="preserve">n: </w:t>
      </w:r>
      <w:proofErr w:type="gramStart"/>
      <w:r>
        <w:rPr>
          <w:rFonts w:ascii="Times New Roman" w:hAnsi="Times New Roman"/>
          <w:sz w:val="21"/>
          <w:szCs w:val="21"/>
        </w:rPr>
        <w:t>Green</w:t>
      </w:r>
      <w:proofErr w:type="gramEnd"/>
      <w:r>
        <w:rPr>
          <w:rFonts w:ascii="Times New Roman" w:hAnsi="Times New Roman"/>
          <w:sz w:val="21"/>
          <w:szCs w:val="21"/>
        </w:rPr>
        <w:t xml:space="preserve"> innovation and green mergers and acquisitions. Journal of Cleaner Production, 412, 137397.</w:t>
      </w:r>
    </w:p>
    <w:p w14:paraId="676F16E3"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Yao, S., Li, T., </w:t>
      </w:r>
      <w:proofErr w:type="spellStart"/>
      <w:r>
        <w:rPr>
          <w:rFonts w:ascii="Times New Roman" w:hAnsi="Times New Roman"/>
          <w:sz w:val="21"/>
          <w:szCs w:val="21"/>
        </w:rPr>
        <w:t>Sensoy</w:t>
      </w:r>
      <w:proofErr w:type="spellEnd"/>
      <w:r>
        <w:rPr>
          <w:rFonts w:ascii="Times New Roman" w:hAnsi="Times New Roman"/>
          <w:sz w:val="21"/>
          <w:szCs w:val="21"/>
        </w:rPr>
        <w:t>, A., Fang, Z., &amp; Cheng, F. (2024). Investor attention and environmental information disclosure quality: evidence from heavy pollutio</w:t>
      </w:r>
      <w:r>
        <w:rPr>
          <w:rFonts w:ascii="Times New Roman" w:hAnsi="Times New Roman"/>
          <w:sz w:val="21"/>
          <w:szCs w:val="21"/>
        </w:rPr>
        <w:t>n industries in China. International Journal of Finance &amp; Economics, 29(3), 2971-2990.</w:t>
      </w:r>
    </w:p>
    <w:p w14:paraId="2BCDE1ED"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Yin, Z., Li, X., Si, D., &amp; Li, X. (2023). China stock market liberalization and company ESG performance: The mediating effect of investor attention. Economic Analysis an</w:t>
      </w:r>
      <w:r>
        <w:rPr>
          <w:rFonts w:ascii="Times New Roman" w:hAnsi="Times New Roman"/>
          <w:sz w:val="21"/>
          <w:szCs w:val="21"/>
        </w:rPr>
        <w:t>d Policy, 80, 1396-1414.</w:t>
      </w:r>
    </w:p>
    <w:p w14:paraId="14610450"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Zhang, Z., &amp; Zhang, L. (2024). Investor attention and corporate ESG performance. Finance Research Letters, 60, 104887.</w:t>
      </w:r>
    </w:p>
    <w:p w14:paraId="68EF21EA"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 xml:space="preserve">Zhou, L., Li, W., Teo, B. S. X., &amp; </w:t>
      </w:r>
      <w:proofErr w:type="spellStart"/>
      <w:r>
        <w:rPr>
          <w:rFonts w:ascii="Times New Roman" w:hAnsi="Times New Roman"/>
          <w:sz w:val="21"/>
          <w:szCs w:val="21"/>
        </w:rPr>
        <w:t>Yusoff</w:t>
      </w:r>
      <w:proofErr w:type="spellEnd"/>
      <w:r>
        <w:rPr>
          <w:rFonts w:ascii="Times New Roman" w:hAnsi="Times New Roman"/>
          <w:sz w:val="21"/>
          <w:szCs w:val="21"/>
        </w:rPr>
        <w:t>, S. K. M. (2023). The impact of green M&amp;A listed companies’ size on th</w:t>
      </w:r>
      <w:r>
        <w:rPr>
          <w:rFonts w:ascii="Times New Roman" w:hAnsi="Times New Roman"/>
          <w:sz w:val="21"/>
          <w:szCs w:val="21"/>
        </w:rPr>
        <w:t>e rural ecological environment—Digitalization as moderating effect. Sustainability, 15(7), 6068.</w:t>
      </w:r>
    </w:p>
    <w:p w14:paraId="38F4F855" w14:textId="77777777" w:rsidR="004F75ED" w:rsidRDefault="0068585F">
      <w:pPr>
        <w:numPr>
          <w:ilvl w:val="0"/>
          <w:numId w:val="3"/>
        </w:numPr>
        <w:jc w:val="both"/>
        <w:rPr>
          <w:rFonts w:ascii="Times New Roman" w:hAnsi="Times New Roman"/>
          <w:sz w:val="21"/>
          <w:szCs w:val="21"/>
        </w:rPr>
      </w:pPr>
      <w:r>
        <w:rPr>
          <w:rFonts w:ascii="Times New Roman" w:hAnsi="Times New Roman"/>
          <w:sz w:val="21"/>
          <w:szCs w:val="21"/>
        </w:rPr>
        <w:t>Zou, L., &amp; Ma, J. (2024). Does carbon emission trading scheme improve corporate green mergers and acquisitions? Evidence from Chinese industrial enterprises. E</w:t>
      </w:r>
      <w:r>
        <w:rPr>
          <w:rFonts w:ascii="Times New Roman" w:hAnsi="Times New Roman"/>
          <w:sz w:val="21"/>
          <w:szCs w:val="21"/>
        </w:rPr>
        <w:t>nvironment, Development and Sustainability, 1-23.</w:t>
      </w:r>
    </w:p>
    <w:p w14:paraId="28E7A50E" w14:textId="77777777" w:rsidR="004F75ED" w:rsidRDefault="004F75ED">
      <w:pPr>
        <w:ind w:firstLineChars="200" w:firstLine="420"/>
        <w:jc w:val="both"/>
        <w:rPr>
          <w:rFonts w:ascii="Times New Roman" w:hAnsi="Times New Roman"/>
          <w:sz w:val="21"/>
          <w:szCs w:val="21"/>
        </w:rPr>
      </w:pPr>
    </w:p>
    <w:p w14:paraId="59B3CB33" w14:textId="77777777" w:rsidR="004F75ED" w:rsidRDefault="004F75ED"/>
    <w:sectPr w:rsidR="004F7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75A0" w14:textId="77777777" w:rsidR="0068585F" w:rsidRDefault="0068585F">
      <w:r>
        <w:separator/>
      </w:r>
    </w:p>
  </w:endnote>
  <w:endnote w:type="continuationSeparator" w:id="0">
    <w:p w14:paraId="34F8D29F" w14:textId="77777777" w:rsidR="0068585F" w:rsidRDefault="0068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DejaVu Math TeX Gyre">
    <w:altName w:val="Calibri"/>
    <w:charset w:val="00"/>
    <w:family w:val="auto"/>
    <w:pitch w:val="default"/>
    <w:sig w:usb0="A10000EF" w:usb1="4201F9EE" w:usb2="02000000" w:usb3="00000000" w:csb0="60000193" w:csb1="0DD4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auto"/>
    <w:pitch w:val="default"/>
    <w:sig w:usb0="00000000" w:usb1="00000000" w:usb2="00000001" w:usb3="00000000" w:csb0="400001BF" w:csb1="DFF70000"/>
  </w:font>
  <w:font w:name="Times New Roman Bold">
    <w:panose1 w:val="02020803070505020304"/>
    <w:charset w:val="00"/>
    <w:family w:val="auto"/>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38E8" w14:textId="77777777" w:rsidR="004F75ED" w:rsidRDefault="0068585F">
    <w:pPr>
      <w:pStyle w:val="Footer"/>
    </w:pPr>
    <w:r>
      <w:rPr>
        <w:noProof/>
      </w:rPr>
      <mc:AlternateContent>
        <mc:Choice Requires="wps">
          <w:drawing>
            <wp:anchor distT="0" distB="0" distL="114300" distR="114300" simplePos="0" relativeHeight="251659264" behindDoc="0" locked="0" layoutInCell="1" allowOverlap="1" wp14:anchorId="0435457F" wp14:editId="0AB7DC2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479F0" w14:textId="77777777" w:rsidR="004F75ED" w:rsidRDefault="0068585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35457F"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4A8479F0" w14:textId="77777777" w:rsidR="004F75ED" w:rsidRDefault="0068585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5FC6" w14:textId="77777777" w:rsidR="0068585F" w:rsidRDefault="0068585F">
      <w:r>
        <w:separator/>
      </w:r>
    </w:p>
  </w:footnote>
  <w:footnote w:type="continuationSeparator" w:id="0">
    <w:p w14:paraId="654BE846" w14:textId="77777777" w:rsidR="0068585F" w:rsidRDefault="0068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C284" w14:textId="77777777" w:rsidR="004F75ED" w:rsidRDefault="004F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69826"/>
    <w:multiLevelType w:val="multilevel"/>
    <w:tmpl w:val="33B69826"/>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32B8E73"/>
    <w:multiLevelType w:val="singleLevel"/>
    <w:tmpl w:val="432B8E73"/>
    <w:lvl w:ilvl="0">
      <w:start w:val="1"/>
      <w:numFmt w:val="decimal"/>
      <w:lvlText w:val="[%1]"/>
      <w:lvlJc w:val="left"/>
      <w:pPr>
        <w:tabs>
          <w:tab w:val="left" w:pos="420"/>
        </w:tabs>
        <w:ind w:left="425" w:hanging="425"/>
      </w:pPr>
      <w:rPr>
        <w:rFonts w:hint="default"/>
      </w:rPr>
    </w:lvl>
  </w:abstractNum>
  <w:abstractNum w:abstractNumId="2" w15:restartNumberingAfterBreak="0">
    <w:nsid w:val="7A295DD4"/>
    <w:multiLevelType w:val="singleLevel"/>
    <w:tmpl w:val="7A295DD4"/>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262ED8"/>
    <w:rsid w:val="DADEB64E"/>
    <w:rsid w:val="DBBFAC99"/>
    <w:rsid w:val="DDE791E3"/>
    <w:rsid w:val="DF7B73F0"/>
    <w:rsid w:val="DFD31ADC"/>
    <w:rsid w:val="DFF49BAD"/>
    <w:rsid w:val="E5C373F0"/>
    <w:rsid w:val="E5FDE086"/>
    <w:rsid w:val="ED7EFC89"/>
    <w:rsid w:val="EF7EDAFE"/>
    <w:rsid w:val="EFF39A33"/>
    <w:rsid w:val="F7FB233A"/>
    <w:rsid w:val="FBAF4B70"/>
    <w:rsid w:val="FBDF156E"/>
    <w:rsid w:val="FCFF8C42"/>
    <w:rsid w:val="FD9B93AA"/>
    <w:rsid w:val="FF7EA17B"/>
    <w:rsid w:val="FFE39FCE"/>
    <w:rsid w:val="FFF85F8C"/>
    <w:rsid w:val="004F75ED"/>
    <w:rsid w:val="0068585F"/>
    <w:rsid w:val="00AB4218"/>
    <w:rsid w:val="01916C5A"/>
    <w:rsid w:val="02477318"/>
    <w:rsid w:val="02F53218"/>
    <w:rsid w:val="03262ED8"/>
    <w:rsid w:val="03617F95"/>
    <w:rsid w:val="043A5206"/>
    <w:rsid w:val="04F1328F"/>
    <w:rsid w:val="04F27C55"/>
    <w:rsid w:val="05116A7B"/>
    <w:rsid w:val="05D649B8"/>
    <w:rsid w:val="06BA59C2"/>
    <w:rsid w:val="06F51A39"/>
    <w:rsid w:val="07120D28"/>
    <w:rsid w:val="07294629"/>
    <w:rsid w:val="08002443"/>
    <w:rsid w:val="08444F97"/>
    <w:rsid w:val="084533AC"/>
    <w:rsid w:val="089D5B6A"/>
    <w:rsid w:val="08D35DAA"/>
    <w:rsid w:val="0AC90245"/>
    <w:rsid w:val="0AD556E1"/>
    <w:rsid w:val="0B93537C"/>
    <w:rsid w:val="0BA61553"/>
    <w:rsid w:val="0C941EA8"/>
    <w:rsid w:val="0E4532A6"/>
    <w:rsid w:val="0EFE5203"/>
    <w:rsid w:val="0F0230C5"/>
    <w:rsid w:val="0F380C11"/>
    <w:rsid w:val="0F6634D4"/>
    <w:rsid w:val="105E2C50"/>
    <w:rsid w:val="10771710"/>
    <w:rsid w:val="112E1DCF"/>
    <w:rsid w:val="134F6287"/>
    <w:rsid w:val="136918E7"/>
    <w:rsid w:val="13B642FE"/>
    <w:rsid w:val="1669146D"/>
    <w:rsid w:val="183121A5"/>
    <w:rsid w:val="18463EA2"/>
    <w:rsid w:val="197E141A"/>
    <w:rsid w:val="19D41982"/>
    <w:rsid w:val="1AAE21D3"/>
    <w:rsid w:val="1ABE3BCC"/>
    <w:rsid w:val="1AC63078"/>
    <w:rsid w:val="1B310BE3"/>
    <w:rsid w:val="1BD47961"/>
    <w:rsid w:val="1C19367C"/>
    <w:rsid w:val="1C44385B"/>
    <w:rsid w:val="1C4E1577"/>
    <w:rsid w:val="1C533032"/>
    <w:rsid w:val="1C5D7A0C"/>
    <w:rsid w:val="1D503166"/>
    <w:rsid w:val="1D8C1535"/>
    <w:rsid w:val="1E522E75"/>
    <w:rsid w:val="22B97967"/>
    <w:rsid w:val="22F15352"/>
    <w:rsid w:val="23816BBE"/>
    <w:rsid w:val="24ED56A6"/>
    <w:rsid w:val="259C15A5"/>
    <w:rsid w:val="263A0DBE"/>
    <w:rsid w:val="2657371E"/>
    <w:rsid w:val="26D15EDA"/>
    <w:rsid w:val="26FC3A61"/>
    <w:rsid w:val="270B08D2"/>
    <w:rsid w:val="27FC4122"/>
    <w:rsid w:val="2920429C"/>
    <w:rsid w:val="294E3F2C"/>
    <w:rsid w:val="29984DDA"/>
    <w:rsid w:val="2AFC2AE6"/>
    <w:rsid w:val="2B2F6A18"/>
    <w:rsid w:val="2D8E0F2E"/>
    <w:rsid w:val="2E8B0409"/>
    <w:rsid w:val="2FDD1FE2"/>
    <w:rsid w:val="2FED0C50"/>
    <w:rsid w:val="3025015D"/>
    <w:rsid w:val="31F4315B"/>
    <w:rsid w:val="332E3A59"/>
    <w:rsid w:val="33DC1A4B"/>
    <w:rsid w:val="34B306BA"/>
    <w:rsid w:val="34B644B3"/>
    <w:rsid w:val="34CB7F77"/>
    <w:rsid w:val="34FE2B33"/>
    <w:rsid w:val="35104BAE"/>
    <w:rsid w:val="3539144B"/>
    <w:rsid w:val="35BF7189"/>
    <w:rsid w:val="35C6441D"/>
    <w:rsid w:val="37E42938"/>
    <w:rsid w:val="385009BF"/>
    <w:rsid w:val="38DD3F57"/>
    <w:rsid w:val="39642A9D"/>
    <w:rsid w:val="39B90D82"/>
    <w:rsid w:val="3AB31226"/>
    <w:rsid w:val="3AE3ECA0"/>
    <w:rsid w:val="3B935715"/>
    <w:rsid w:val="3BC719B6"/>
    <w:rsid w:val="3C467402"/>
    <w:rsid w:val="3C526A0A"/>
    <w:rsid w:val="3C8D17F0"/>
    <w:rsid w:val="3CD613E9"/>
    <w:rsid w:val="3D2E0304"/>
    <w:rsid w:val="3D6975F0"/>
    <w:rsid w:val="3FFFE3FA"/>
    <w:rsid w:val="40862F47"/>
    <w:rsid w:val="408B34C6"/>
    <w:rsid w:val="412732C0"/>
    <w:rsid w:val="41362456"/>
    <w:rsid w:val="416B088F"/>
    <w:rsid w:val="41AC2719"/>
    <w:rsid w:val="42AE24C0"/>
    <w:rsid w:val="42F81ED3"/>
    <w:rsid w:val="43FF7005"/>
    <w:rsid w:val="45403199"/>
    <w:rsid w:val="45F6387B"/>
    <w:rsid w:val="4603273C"/>
    <w:rsid w:val="461D5061"/>
    <w:rsid w:val="46BC35D9"/>
    <w:rsid w:val="46F8163F"/>
    <w:rsid w:val="47262F6D"/>
    <w:rsid w:val="47AF4D11"/>
    <w:rsid w:val="47C5290E"/>
    <w:rsid w:val="49157922"/>
    <w:rsid w:val="4AF55130"/>
    <w:rsid w:val="4BA33329"/>
    <w:rsid w:val="4BAF38A8"/>
    <w:rsid w:val="4D897DB2"/>
    <w:rsid w:val="4EC86752"/>
    <w:rsid w:val="4F1A33B7"/>
    <w:rsid w:val="4F583EE0"/>
    <w:rsid w:val="4FEBFACE"/>
    <w:rsid w:val="50746AF7"/>
    <w:rsid w:val="5099655E"/>
    <w:rsid w:val="50A218B6"/>
    <w:rsid w:val="512E4EF8"/>
    <w:rsid w:val="51AB6549"/>
    <w:rsid w:val="51C25CB0"/>
    <w:rsid w:val="52291B63"/>
    <w:rsid w:val="522E2CD6"/>
    <w:rsid w:val="52750D5F"/>
    <w:rsid w:val="52D23FA9"/>
    <w:rsid w:val="53114AD1"/>
    <w:rsid w:val="535C5BA2"/>
    <w:rsid w:val="535F0839"/>
    <w:rsid w:val="543071D9"/>
    <w:rsid w:val="54926564"/>
    <w:rsid w:val="54942FAF"/>
    <w:rsid w:val="56130B60"/>
    <w:rsid w:val="56417CCE"/>
    <w:rsid w:val="567F7FA4"/>
    <w:rsid w:val="57560D05"/>
    <w:rsid w:val="590C5CE8"/>
    <w:rsid w:val="598E2D32"/>
    <w:rsid w:val="5A831830"/>
    <w:rsid w:val="5ACB37B8"/>
    <w:rsid w:val="5B2A2BD4"/>
    <w:rsid w:val="5C40461F"/>
    <w:rsid w:val="5C817C69"/>
    <w:rsid w:val="5D131446"/>
    <w:rsid w:val="5D81369C"/>
    <w:rsid w:val="5D86525F"/>
    <w:rsid w:val="5DDDEFF7"/>
    <w:rsid w:val="5DF6300E"/>
    <w:rsid w:val="5E0A0E93"/>
    <w:rsid w:val="5EF7101F"/>
    <w:rsid w:val="5F690085"/>
    <w:rsid w:val="6080704D"/>
    <w:rsid w:val="61E21F20"/>
    <w:rsid w:val="624E31A6"/>
    <w:rsid w:val="625D2EC5"/>
    <w:rsid w:val="62C92CD3"/>
    <w:rsid w:val="635F53E5"/>
    <w:rsid w:val="642301C1"/>
    <w:rsid w:val="64DD2A98"/>
    <w:rsid w:val="65565F75"/>
    <w:rsid w:val="655F347A"/>
    <w:rsid w:val="65B25CA0"/>
    <w:rsid w:val="65D774B5"/>
    <w:rsid w:val="663C7C5F"/>
    <w:rsid w:val="665B795F"/>
    <w:rsid w:val="67253576"/>
    <w:rsid w:val="6784541A"/>
    <w:rsid w:val="686C004E"/>
    <w:rsid w:val="68B014B8"/>
    <w:rsid w:val="6AF130A0"/>
    <w:rsid w:val="6B621DBD"/>
    <w:rsid w:val="6B790BEB"/>
    <w:rsid w:val="6B836A52"/>
    <w:rsid w:val="6BE4FA20"/>
    <w:rsid w:val="6CB04953"/>
    <w:rsid w:val="6CDF6BBE"/>
    <w:rsid w:val="6D900DE2"/>
    <w:rsid w:val="6DEBD60D"/>
    <w:rsid w:val="6DEF7365"/>
    <w:rsid w:val="6E2C6902"/>
    <w:rsid w:val="6E494CC8"/>
    <w:rsid w:val="6E4A53A7"/>
    <w:rsid w:val="6E9708A0"/>
    <w:rsid w:val="6EDD3662"/>
    <w:rsid w:val="6F394D3C"/>
    <w:rsid w:val="6FFFE3A1"/>
    <w:rsid w:val="70081277"/>
    <w:rsid w:val="715C63BD"/>
    <w:rsid w:val="729D1E1A"/>
    <w:rsid w:val="72CC7825"/>
    <w:rsid w:val="72D81BBC"/>
    <w:rsid w:val="737C78ED"/>
    <w:rsid w:val="737F52A7"/>
    <w:rsid w:val="739E367A"/>
    <w:rsid w:val="73F531FC"/>
    <w:rsid w:val="744D4DE6"/>
    <w:rsid w:val="745E6304"/>
    <w:rsid w:val="74FD985E"/>
    <w:rsid w:val="74FF07D6"/>
    <w:rsid w:val="75281A11"/>
    <w:rsid w:val="757E2972"/>
    <w:rsid w:val="76461135"/>
    <w:rsid w:val="776112D4"/>
    <w:rsid w:val="77A13DC6"/>
    <w:rsid w:val="788D60F9"/>
    <w:rsid w:val="790A7F45"/>
    <w:rsid w:val="79751067"/>
    <w:rsid w:val="79A61220"/>
    <w:rsid w:val="79BA2F1D"/>
    <w:rsid w:val="7A456C8B"/>
    <w:rsid w:val="7A90B44D"/>
    <w:rsid w:val="7B2C7E4B"/>
    <w:rsid w:val="7BCA2490"/>
    <w:rsid w:val="7BEC28AB"/>
    <w:rsid w:val="7BFF81B0"/>
    <w:rsid w:val="7D180687"/>
    <w:rsid w:val="7E5F4093"/>
    <w:rsid w:val="7F0F6215"/>
    <w:rsid w:val="7F4F44C1"/>
    <w:rsid w:val="7F74941E"/>
    <w:rsid w:val="7FFC793F"/>
    <w:rsid w:val="7FFF3270"/>
    <w:rsid w:val="AFEEF0EE"/>
    <w:rsid w:val="B3FE3982"/>
    <w:rsid w:val="B7F3B4A8"/>
    <w:rsid w:val="BBF7DBBE"/>
    <w:rsid w:val="C63FB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DC7FC"/>
  <w15:docId w15:val="{52AD483F-9F6D-46C0-9644-69BEDC95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footer"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sz w:val="24"/>
      <w:szCs w:val="24"/>
      <w:lang w:eastAsia="zh-CN"/>
    </w:rPr>
  </w:style>
  <w:style w:type="paragraph" w:styleId="Heading1">
    <w:name w:val="heading 1"/>
    <w:basedOn w:val="Normal"/>
    <w:next w:val="Normal"/>
    <w:qFormat/>
    <w:pPr>
      <w:keepNext/>
      <w:keepLines/>
      <w:spacing w:before="340" w:after="330"/>
      <w:outlineLvl w:val="0"/>
    </w:pPr>
    <w:rPr>
      <w:b/>
      <w:kern w:val="44"/>
    </w:rPr>
  </w:style>
  <w:style w:type="paragraph" w:styleId="Heading2">
    <w:name w:val="heading 2"/>
    <w:basedOn w:val="Normal"/>
    <w:next w:val="Normal"/>
    <w:semiHidden/>
    <w:unhideWhenUsed/>
    <w:qFormat/>
    <w:pPr>
      <w:keepNext/>
      <w:keepLines/>
      <w:spacing w:before="260" w:after="260"/>
      <w:outlineLvl w:val="1"/>
    </w:pPr>
    <w:rPr>
      <w:rFonts w:ascii="Arial" w:eastAsia="SimHei"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FootnoteText">
    <w:name w:val="footnote text"/>
    <w:basedOn w:val="Normal"/>
    <w:uiPriority w:val="99"/>
    <w:semiHidden/>
    <w:unhideWhenUsed/>
    <w:pPr>
      <w:widowControl w:val="0"/>
      <w:snapToGrid w:val="0"/>
    </w:pPr>
    <w:rPr>
      <w:rFonts w:cstheme="minorBidi"/>
      <w:kern w:val="2"/>
      <w:sz w:val="18"/>
      <w:szCs w:val="18"/>
    </w:rPr>
  </w:style>
  <w:style w:type="paragraph" w:styleId="NormalWeb">
    <w:name w:val="Normal (Web)"/>
    <w:basedOn w:val="Normal"/>
    <w:qFormat/>
    <w:pPr>
      <w:spacing w:beforeAutospacing="1" w:afterAutospacing="1"/>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styleId="FootnoteReference">
    <w:name w:val="footnote reference"/>
    <w:basedOn w:val="DefaultParagraphFont"/>
    <w:uiPriority w:val="99"/>
    <w:semiHidden/>
    <w:unhideWhenUsed/>
    <w:qFormat/>
    <w:rPr>
      <w:vertAlign w:val="superscript"/>
    </w:rPr>
  </w:style>
  <w:style w:type="character" w:customStyle="1" w:styleId="font21">
    <w:name w:val="font21"/>
    <w:basedOn w:val="DefaultParagraphFont"/>
    <w:autoRedefine/>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8b910042@stu.hit.edu.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nfo.com.cn/new/in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783224745@qq.com" TargetMode="External"/><Relationship Id="rId4" Type="http://schemas.openxmlformats.org/officeDocument/2006/relationships/settings" Target="settings.xml"/><Relationship Id="rId9" Type="http://schemas.openxmlformats.org/officeDocument/2006/relationships/hyperlink" Target="mailto:corrine0925@126.com" TargetMode="Externa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9882</Words>
  <Characters>56332</Characters>
  <Application>Microsoft Office Word</Application>
  <DocSecurity>0</DocSecurity>
  <Lines>469</Lines>
  <Paragraphs>132</Paragraphs>
  <ScaleCrop>false</ScaleCrop>
  <Company/>
  <LinksUpToDate>false</LinksUpToDate>
  <CharactersWithSpaces>66082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马半仙儿</dc:creator>
  <cp:lastModifiedBy>Hp</cp:lastModifiedBy>
  <cp:revision>2</cp:revision>
  <dcterms:created xsi:type="dcterms:W3CDTF">2026-03-31T07:03:00Z</dcterms:created>
  <dcterms:modified xsi:type="dcterms:W3CDTF">2026-03-31T07:03:00Z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AA33A13822904AF39F1D06C08F6BBBAE_13</vt:lpwstr>
  </property>
  <property fmtid="{D5CDD505-2E9C-101B-9397-08002B2CF9AE}" pid="4" name="KSOTemplateDocerSaveRecord">
    <vt:lpwstr>eyJoZGlkIjoiYjkyZmNhZmMwYTRkMzdjNDc0ZDBiODA4ZTNmNjg2YzYiLCJ1c2VySWQiOiI1NTAyNDE5NzMifQ==</vt:lpwstr>
  </property>
</Properties>
</file>