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5F9E" w14:textId="77777777" w:rsidR="000B329D" w:rsidRDefault="001776DC">
      <w:pPr>
        <w:pStyle w:val="Heading3"/>
        <w:spacing w:beforeAutospacing="0" w:afterAutospacing="0" w:line="360" w:lineRule="auto"/>
        <w:jc w:val="both"/>
        <w:rPr>
          <w:rFonts w:ascii="Times New Roman" w:eastAsiaTheme="minorHAnsi" w:hAnsi="Times New Roman" w:hint="default"/>
          <w:kern w:val="2"/>
          <w:sz w:val="32"/>
          <w:szCs w:val="32"/>
          <w:lang w:eastAsia="en-US"/>
        </w:rPr>
      </w:pPr>
      <w:r>
        <w:rPr>
          <w:rFonts w:ascii="Times New Roman" w:eastAsiaTheme="minorHAnsi" w:hAnsi="Times New Roman" w:hint="default"/>
          <w:kern w:val="2"/>
          <w:sz w:val="32"/>
          <w:szCs w:val="32"/>
          <w:lang w:eastAsia="en-US"/>
        </w:rPr>
        <w:t>Data-Driven Decision-Making under Humanitarian Uncertainty</w:t>
      </w:r>
    </w:p>
    <w:p w14:paraId="3DA84910"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Author Information: </w:t>
      </w:r>
    </w:p>
    <w:p w14:paraId="7C07AE18"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First author</w:t>
      </w:r>
    </w:p>
    <w:p w14:paraId="4DAED344"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1. Author's name: </w:t>
      </w:r>
      <w:proofErr w:type="spellStart"/>
      <w:r w:rsidRPr="00E900C7">
        <w:rPr>
          <w:rFonts w:ascii="Times New Roman" w:eastAsia="SimSun" w:hAnsi="Times New Roman" w:cs="Times New Roman"/>
          <w:sz w:val="32"/>
          <w:szCs w:val="32"/>
          <w:lang w:eastAsia="zh-CN"/>
        </w:rPr>
        <w:t>ChunXia</w:t>
      </w:r>
      <w:proofErr w:type="spellEnd"/>
      <w:r w:rsidRPr="00E900C7">
        <w:rPr>
          <w:rFonts w:ascii="Times New Roman" w:eastAsia="SimSun" w:hAnsi="Times New Roman" w:cs="Times New Roman"/>
          <w:sz w:val="32"/>
          <w:szCs w:val="32"/>
          <w:lang w:eastAsia="zh-CN"/>
        </w:rPr>
        <w:t xml:space="preserve"> Yang </w:t>
      </w:r>
    </w:p>
    <w:p w14:paraId="46EBBDFB"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2. Unit Information: People's Public Security University of China </w:t>
      </w:r>
    </w:p>
    <w:p w14:paraId="5CE41DB3"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3. Education: Ph.D. </w:t>
      </w:r>
    </w:p>
    <w:p w14:paraId="36543BDD"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4. Article Position: First Author </w:t>
      </w:r>
    </w:p>
    <w:p w14:paraId="58894CF9"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5. Institutional Email (Educational Email) </w:t>
      </w:r>
      <w:proofErr w:type="spellStart"/>
      <w:r w:rsidRPr="00E900C7">
        <w:rPr>
          <w:rFonts w:ascii="Times New Roman" w:eastAsia="SimSun" w:hAnsi="Times New Roman" w:cs="Times New Roman"/>
          <w:sz w:val="32"/>
          <w:szCs w:val="32"/>
          <w:lang w:eastAsia="zh-CN"/>
        </w:rPr>
        <w:t>ChunXia</w:t>
      </w:r>
      <w:proofErr w:type="spellEnd"/>
      <w:r w:rsidRPr="00E900C7">
        <w:rPr>
          <w:rFonts w:ascii="Times New Roman" w:eastAsia="SimSun" w:hAnsi="Times New Roman" w:cs="Times New Roman"/>
          <w:sz w:val="32"/>
          <w:szCs w:val="32"/>
          <w:lang w:eastAsia="zh-CN"/>
        </w:rPr>
        <w:t xml:space="preserve"> Yang,</w:t>
      </w:r>
    </w:p>
    <w:p w14:paraId="265AD56F"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Email:    AdaptiveLearn@163.com</w:t>
      </w:r>
    </w:p>
    <w:p w14:paraId="05BAC929"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p>
    <w:p w14:paraId="69C3E875"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5. Contact Address: People's Public Security University of China, </w:t>
      </w:r>
      <w:proofErr w:type="spellStart"/>
      <w:r w:rsidRPr="00E900C7">
        <w:rPr>
          <w:rFonts w:ascii="Times New Roman" w:eastAsia="SimSun" w:hAnsi="Times New Roman" w:cs="Times New Roman"/>
          <w:sz w:val="32"/>
          <w:szCs w:val="32"/>
          <w:lang w:eastAsia="zh-CN"/>
        </w:rPr>
        <w:t>Muxidinanli</w:t>
      </w:r>
      <w:proofErr w:type="spellEnd"/>
      <w:r w:rsidRPr="00E900C7">
        <w:rPr>
          <w:rFonts w:ascii="Times New Roman" w:eastAsia="SimSun" w:hAnsi="Times New Roman" w:cs="Times New Roman"/>
          <w:sz w:val="32"/>
          <w:szCs w:val="32"/>
          <w:lang w:eastAsia="zh-CN"/>
        </w:rPr>
        <w:t xml:space="preserve"> Road, No. 1, Xicheng District, Beijing, 100038, Beijing, China </w:t>
      </w:r>
    </w:p>
    <w:p w14:paraId="1BB9C40C"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7. Title: Lecturer </w:t>
      </w:r>
    </w:p>
    <w:p w14:paraId="40A2B748"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8. Fund Project</w:t>
      </w:r>
    </w:p>
    <w:p w14:paraId="3D5E2477"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9. Self-introduction (100–150 words), which should include full name, current affiliation, position, research interests, and key achievements or publications </w:t>
      </w:r>
    </w:p>
    <w:p w14:paraId="5FA9C4DE"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proofErr w:type="spellStart"/>
      <w:r w:rsidRPr="00E900C7">
        <w:rPr>
          <w:rFonts w:ascii="Times New Roman" w:eastAsia="SimSun" w:hAnsi="Times New Roman" w:cs="Times New Roman"/>
          <w:sz w:val="32"/>
          <w:szCs w:val="32"/>
          <w:lang w:eastAsia="zh-CN"/>
        </w:rPr>
        <w:t>ChunXia</w:t>
      </w:r>
      <w:proofErr w:type="spellEnd"/>
      <w:r w:rsidRPr="00E900C7">
        <w:rPr>
          <w:rFonts w:ascii="Times New Roman" w:eastAsia="SimSun" w:hAnsi="Times New Roman" w:cs="Times New Roman"/>
          <w:sz w:val="32"/>
          <w:szCs w:val="32"/>
          <w:lang w:eastAsia="zh-CN"/>
        </w:rPr>
        <w:t xml:space="preserve"> Yang was born in </w:t>
      </w:r>
      <w:proofErr w:type="spellStart"/>
      <w:r w:rsidRPr="00E900C7">
        <w:rPr>
          <w:rFonts w:ascii="Times New Roman" w:eastAsia="SimSun" w:hAnsi="Times New Roman" w:cs="Times New Roman"/>
          <w:sz w:val="32"/>
          <w:szCs w:val="32"/>
          <w:lang w:eastAsia="zh-CN"/>
        </w:rPr>
        <w:t>Yuci</w:t>
      </w:r>
      <w:proofErr w:type="spellEnd"/>
      <w:r w:rsidRPr="00E900C7">
        <w:rPr>
          <w:rFonts w:ascii="Times New Roman" w:eastAsia="SimSun" w:hAnsi="Times New Roman" w:cs="Times New Roman"/>
          <w:sz w:val="32"/>
          <w:szCs w:val="32"/>
          <w:lang w:eastAsia="zh-CN"/>
        </w:rPr>
        <w:t xml:space="preserve">, Shanxi, China in 1978. She obtained a doctor's degree from Renmin University in China. She is currently working at the School of International Policing, People's Public Security University. Her main research field is International Relations and Immigration Management. </w:t>
      </w:r>
    </w:p>
    <w:p w14:paraId="0EF2581C"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p>
    <w:p w14:paraId="022AED63"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p>
    <w:p w14:paraId="43E19FD1"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lastRenderedPageBreak/>
        <w:t>Corresponding Author:</w:t>
      </w:r>
    </w:p>
    <w:p w14:paraId="41BCFF40"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Lulu Yang </w:t>
      </w:r>
    </w:p>
    <w:p w14:paraId="0A99216E"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Beijing Language and Culture University, Beijing, China</w:t>
      </w:r>
    </w:p>
    <w:p w14:paraId="2FA43102" w14:textId="77777777" w:rsidR="00E900C7" w:rsidRPr="00E900C7"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yanglulu202603@163.com</w:t>
      </w:r>
    </w:p>
    <w:p w14:paraId="2AF2EAC5" w14:textId="48F8EE78" w:rsidR="000B329D" w:rsidRDefault="00E900C7" w:rsidP="00E900C7">
      <w:pPr>
        <w:spacing w:after="0" w:line="360" w:lineRule="auto"/>
        <w:jc w:val="both"/>
        <w:rPr>
          <w:rFonts w:ascii="Times New Roman" w:eastAsia="SimSun" w:hAnsi="Times New Roman" w:cs="Times New Roman"/>
          <w:sz w:val="32"/>
          <w:szCs w:val="32"/>
          <w:lang w:eastAsia="zh-CN"/>
        </w:rPr>
      </w:pPr>
      <w:r w:rsidRPr="00E900C7">
        <w:rPr>
          <w:rFonts w:ascii="Times New Roman" w:eastAsia="SimSun" w:hAnsi="Times New Roman" w:cs="Times New Roman"/>
          <w:sz w:val="32"/>
          <w:szCs w:val="32"/>
          <w:lang w:eastAsia="zh-CN"/>
        </w:rPr>
        <w:t xml:space="preserve">Beijing Language and Culture University, No. 15 </w:t>
      </w:r>
      <w:proofErr w:type="spellStart"/>
      <w:r w:rsidRPr="00E900C7">
        <w:rPr>
          <w:rFonts w:ascii="Times New Roman" w:eastAsia="SimSun" w:hAnsi="Times New Roman" w:cs="Times New Roman"/>
          <w:sz w:val="32"/>
          <w:szCs w:val="32"/>
          <w:lang w:eastAsia="zh-CN"/>
        </w:rPr>
        <w:t>Xueyuan</w:t>
      </w:r>
      <w:proofErr w:type="spellEnd"/>
      <w:r w:rsidRPr="00E900C7">
        <w:rPr>
          <w:rFonts w:ascii="Times New Roman" w:eastAsia="SimSun" w:hAnsi="Times New Roman" w:cs="Times New Roman"/>
          <w:sz w:val="32"/>
          <w:szCs w:val="32"/>
          <w:lang w:eastAsia="zh-CN"/>
        </w:rPr>
        <w:t xml:space="preserve"> Road, </w:t>
      </w:r>
      <w:proofErr w:type="spellStart"/>
      <w:r w:rsidRPr="00E900C7">
        <w:rPr>
          <w:rFonts w:ascii="Times New Roman" w:eastAsia="SimSun" w:hAnsi="Times New Roman" w:cs="Times New Roman"/>
          <w:sz w:val="32"/>
          <w:szCs w:val="32"/>
          <w:lang w:eastAsia="zh-CN"/>
        </w:rPr>
        <w:t>Haidian</w:t>
      </w:r>
      <w:proofErr w:type="spellEnd"/>
      <w:r w:rsidRPr="00E900C7">
        <w:rPr>
          <w:rFonts w:ascii="Times New Roman" w:eastAsia="SimSun" w:hAnsi="Times New Roman" w:cs="Times New Roman"/>
          <w:sz w:val="32"/>
          <w:szCs w:val="32"/>
          <w:lang w:eastAsia="zh-CN"/>
        </w:rPr>
        <w:t xml:space="preserve"> District, Beijing </w:t>
      </w:r>
      <w:proofErr w:type="gramStart"/>
      <w:r w:rsidRPr="00E900C7">
        <w:rPr>
          <w:rFonts w:ascii="Times New Roman" w:eastAsia="SimSun" w:hAnsi="Times New Roman" w:cs="Times New Roman"/>
          <w:sz w:val="32"/>
          <w:szCs w:val="32"/>
          <w:lang w:eastAsia="zh-CN"/>
        </w:rPr>
        <w:t>100083,  P.R.</w:t>
      </w:r>
      <w:proofErr w:type="gramEnd"/>
      <w:r w:rsidRPr="00E900C7">
        <w:rPr>
          <w:rFonts w:ascii="Times New Roman" w:eastAsia="SimSun" w:hAnsi="Times New Roman" w:cs="Times New Roman"/>
          <w:sz w:val="32"/>
          <w:szCs w:val="32"/>
          <w:lang w:eastAsia="zh-CN"/>
        </w:rPr>
        <w:t xml:space="preserve"> China</w:t>
      </w:r>
    </w:p>
    <w:p w14:paraId="44254E26" w14:textId="77777777" w:rsidR="000B329D" w:rsidRDefault="001776D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633E5B0"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International organizations such as the United Nations (UN) face increasing pressure to make timely and evidence-based decisions in complex humanitarian crises, where </w:t>
      </w:r>
      <w:r>
        <w:rPr>
          <w:rFonts w:ascii="Times New Roman" w:hAnsi="Times New Roman" w:cs="Times New Roman"/>
          <w:sz w:val="20"/>
          <w:szCs w:val="20"/>
        </w:rPr>
        <w:t>traditional decision-making mechanisms are often constrained by information delays, fragmented data sources, and limited predictive capacity. Drawing on the information-processing perspective of organizational decision-making, this study examines how Big D</w:t>
      </w:r>
      <w:r>
        <w:rPr>
          <w:rFonts w:ascii="Times New Roman" w:hAnsi="Times New Roman" w:cs="Times New Roman"/>
          <w:sz w:val="20"/>
          <w:szCs w:val="20"/>
        </w:rPr>
        <w:t>ata Analytics (BDA) can enhance decision-making effectiveness in international humanitarian operations. Using a mixed-methods research design, the study integrates primary data collected from UN stakeholders with large-scale secondary data from the UNHCR r</w:t>
      </w:r>
      <w:r>
        <w:rPr>
          <w:rFonts w:ascii="Times New Roman" w:hAnsi="Times New Roman" w:cs="Times New Roman"/>
          <w:sz w:val="20"/>
          <w:szCs w:val="20"/>
        </w:rPr>
        <w:t>efugee dataset. A comprehensive BDA framework is developed that combines descriptive, predictive, and prescriptive analytics to support real-time crisis assessment and resource allocation. Empirical results from exploratory and predictive analyses reveal s</w:t>
      </w:r>
      <w:r>
        <w:rPr>
          <w:rFonts w:ascii="Times New Roman" w:hAnsi="Times New Roman" w:cs="Times New Roman"/>
          <w:sz w:val="20"/>
          <w:szCs w:val="20"/>
        </w:rPr>
        <w:t xml:space="preserve">trong associations between crisis intensity and refugee movements, and the proposed predictive model explains 78.7% of the variance in decision-making outcomes. The findings demonstrate that BDA-enabled analytics significantly improve information quality, </w:t>
      </w:r>
      <w:r>
        <w:rPr>
          <w:rFonts w:ascii="Times New Roman" w:hAnsi="Times New Roman" w:cs="Times New Roman"/>
          <w:sz w:val="20"/>
          <w:szCs w:val="20"/>
        </w:rPr>
        <w:t>forecasting accuracy, and resource allocation efficiency in humanitarian contexts. This study contributes to the literature on data-driven decision-making in international organizations by providing empirical evidence on the role of BDA in enhancing humani</w:t>
      </w:r>
      <w:r>
        <w:rPr>
          <w:rFonts w:ascii="Times New Roman" w:hAnsi="Times New Roman" w:cs="Times New Roman"/>
          <w:sz w:val="20"/>
          <w:szCs w:val="20"/>
        </w:rPr>
        <w:t>tarian governance, while offering practical insights for strengthening real-time decision support systems in global crisis response.</w:t>
      </w:r>
    </w:p>
    <w:p w14:paraId="6FFF81A1" w14:textId="77777777" w:rsidR="000B329D" w:rsidRDefault="001776DC">
      <w:pPr>
        <w:spacing w:after="0" w:line="360" w:lineRule="auto"/>
        <w:jc w:val="both"/>
        <w:rPr>
          <w:rFonts w:ascii="Times New Roman" w:eastAsia="SimSun" w:hAnsi="Times New Roman" w:cs="Times New Roman"/>
          <w:i/>
          <w:iCs/>
          <w:sz w:val="20"/>
          <w:szCs w:val="20"/>
          <w:lang w:eastAsia="zh-CN"/>
        </w:rPr>
      </w:pPr>
      <w:r>
        <w:rPr>
          <w:rFonts w:ascii="Times New Roman" w:hAnsi="Times New Roman" w:cs="Times New Roman"/>
          <w:b/>
          <w:bCs/>
          <w:i/>
          <w:iCs/>
          <w:sz w:val="20"/>
          <w:szCs w:val="20"/>
        </w:rPr>
        <w:t>Keywords:</w:t>
      </w:r>
      <w:r>
        <w:t xml:space="preserve"> </w:t>
      </w:r>
      <w:r>
        <w:rPr>
          <w:rFonts w:ascii="Times New Roman" w:hAnsi="Times New Roman" w:cs="Times New Roman"/>
          <w:i/>
          <w:iCs/>
          <w:sz w:val="20"/>
          <w:szCs w:val="20"/>
        </w:rPr>
        <w:t>Big Data Analytics; Organizational Decision-Making; Information Processing; Humanitarian Governance; Crisis Respo</w:t>
      </w:r>
      <w:r>
        <w:rPr>
          <w:rFonts w:ascii="Times New Roman" w:hAnsi="Times New Roman" w:cs="Times New Roman"/>
          <w:i/>
          <w:iCs/>
          <w:sz w:val="20"/>
          <w:szCs w:val="20"/>
        </w:rPr>
        <w:t>nse; Resource Allocation</w:t>
      </w:r>
      <w:r>
        <w:rPr>
          <w:rFonts w:ascii="Times New Roman" w:eastAsia="SimSun" w:hAnsi="Times New Roman" w:cs="Times New Roman" w:hint="eastAsia"/>
          <w:i/>
          <w:iCs/>
          <w:sz w:val="20"/>
          <w:szCs w:val="20"/>
          <w:lang w:eastAsia="zh-CN"/>
        </w:rPr>
        <w:t>.</w:t>
      </w:r>
    </w:p>
    <w:p w14:paraId="381CDE85" w14:textId="77777777" w:rsidR="000B329D" w:rsidRDefault="001776DC">
      <w:pPr>
        <w:pStyle w:val="ListParagraph"/>
        <w:spacing w:after="0" w:line="360" w:lineRule="auto"/>
        <w:ind w:left="0"/>
        <w:jc w:val="both"/>
        <w:rPr>
          <w:rFonts w:ascii="Times New Roman" w:hAnsi="Times New Roman" w:cs="Times New Roman"/>
          <w:b/>
          <w:bCs/>
          <w:sz w:val="20"/>
          <w:szCs w:val="20"/>
        </w:rPr>
      </w:pPr>
      <w:r>
        <w:rPr>
          <w:rFonts w:ascii="Times New Roman" w:eastAsia="SimSun" w:hAnsi="Times New Roman" w:cs="Times New Roman" w:hint="eastAsia"/>
          <w:b/>
          <w:bCs/>
          <w:sz w:val="20"/>
          <w:szCs w:val="20"/>
          <w:lang w:eastAsia="zh-CN"/>
        </w:rPr>
        <w:t>1.</w:t>
      </w:r>
      <w:r>
        <w:rPr>
          <w:rFonts w:ascii="Times New Roman" w:hAnsi="Times New Roman" w:cs="Times New Roman"/>
          <w:b/>
          <w:bCs/>
          <w:sz w:val="20"/>
          <w:szCs w:val="20"/>
        </w:rPr>
        <w:t xml:space="preserve">Introduction </w:t>
      </w:r>
    </w:p>
    <w:p w14:paraId="469176D9"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hint="eastAsia"/>
          <w:kern w:val="2"/>
          <w:sz w:val="20"/>
          <w:szCs w:val="20"/>
          <w:lang w:eastAsia="en-US"/>
        </w:rPr>
        <w:t xml:space="preserve">In recent years, international organizations have faced unprecedented challenges arising from humanitarian disasters, climate change, armed conflicts, and large-scale forced displacement. These complex and </w:t>
      </w:r>
      <w:r>
        <w:rPr>
          <w:rFonts w:ascii="Times New Roman" w:hAnsi="Times New Roman" w:hint="eastAsia"/>
          <w:kern w:val="2"/>
          <w:sz w:val="20"/>
          <w:szCs w:val="20"/>
          <w:lang w:eastAsia="en-US"/>
        </w:rPr>
        <w:t>rapidly evolving crises require timely, accurate, and evidence-based decision-making, particularly in high-risk areas such as refugee assistance, emergency relief, and humanitarian resource allocation (</w:t>
      </w:r>
      <w:proofErr w:type="spellStart"/>
      <w:r>
        <w:rPr>
          <w:rFonts w:ascii="Times New Roman" w:hAnsi="Times New Roman" w:hint="eastAsia"/>
          <w:kern w:val="2"/>
          <w:sz w:val="20"/>
          <w:szCs w:val="20"/>
          <w:lang w:eastAsia="en-US"/>
        </w:rPr>
        <w:t>Podgórska</w:t>
      </w:r>
      <w:proofErr w:type="spellEnd"/>
      <w:r>
        <w:rPr>
          <w:rFonts w:ascii="Times New Roman" w:hAnsi="Times New Roman" w:hint="eastAsia"/>
          <w:kern w:val="2"/>
          <w:sz w:val="20"/>
          <w:szCs w:val="20"/>
          <w:lang w:eastAsia="en-US"/>
        </w:rPr>
        <w:t xml:space="preserve"> et al., 2024; Barakat et al., 2023). However</w:t>
      </w:r>
      <w:r>
        <w:rPr>
          <w:rFonts w:ascii="Times New Roman" w:hAnsi="Times New Roman" w:hint="eastAsia"/>
          <w:kern w:val="2"/>
          <w:sz w:val="20"/>
          <w:szCs w:val="20"/>
          <w:lang w:eastAsia="en-US"/>
        </w:rPr>
        <w:t>, existing decision-making practices in international humanitarian governance often remain constrained by fragmented information systems, delayed data processing, and a heavy reliance on retrospective data, which limits organizations' ability to respond ef</w:t>
      </w:r>
      <w:r>
        <w:rPr>
          <w:rFonts w:ascii="Times New Roman" w:hAnsi="Times New Roman" w:hint="eastAsia"/>
          <w:kern w:val="2"/>
          <w:sz w:val="20"/>
          <w:szCs w:val="20"/>
          <w:lang w:eastAsia="en-US"/>
        </w:rPr>
        <w:t>fectively to dynamic crisis environments (</w:t>
      </w:r>
      <w:proofErr w:type="spellStart"/>
      <w:r>
        <w:rPr>
          <w:rFonts w:ascii="Times New Roman" w:hAnsi="Times New Roman" w:hint="eastAsia"/>
          <w:kern w:val="2"/>
          <w:sz w:val="20"/>
          <w:szCs w:val="20"/>
          <w:lang w:eastAsia="en-US"/>
        </w:rPr>
        <w:t>Elgendy</w:t>
      </w:r>
      <w:proofErr w:type="spellEnd"/>
      <w:r>
        <w:rPr>
          <w:rFonts w:ascii="Times New Roman" w:hAnsi="Times New Roman" w:hint="eastAsia"/>
          <w:kern w:val="2"/>
          <w:sz w:val="20"/>
          <w:szCs w:val="20"/>
          <w:lang w:eastAsia="en-US"/>
        </w:rPr>
        <w:t xml:space="preserve"> et al., 2022; </w:t>
      </w:r>
      <w:proofErr w:type="spellStart"/>
      <w:r>
        <w:rPr>
          <w:rFonts w:ascii="Times New Roman" w:hAnsi="Times New Roman" w:hint="eastAsia"/>
          <w:kern w:val="2"/>
          <w:sz w:val="20"/>
          <w:szCs w:val="20"/>
          <w:lang w:eastAsia="en-US"/>
        </w:rPr>
        <w:t>Hassani</w:t>
      </w:r>
      <w:proofErr w:type="spellEnd"/>
      <w:r>
        <w:rPr>
          <w:rFonts w:ascii="Times New Roman" w:hAnsi="Times New Roman" w:hint="eastAsia"/>
          <w:kern w:val="2"/>
          <w:sz w:val="20"/>
          <w:szCs w:val="20"/>
          <w:lang w:eastAsia="en-US"/>
        </w:rPr>
        <w:t xml:space="preserve"> &amp; </w:t>
      </w:r>
      <w:proofErr w:type="spellStart"/>
      <w:r>
        <w:rPr>
          <w:rFonts w:ascii="Times New Roman" w:hAnsi="Times New Roman" w:hint="eastAsia"/>
          <w:kern w:val="2"/>
          <w:sz w:val="20"/>
          <w:szCs w:val="20"/>
          <w:lang w:eastAsia="en-US"/>
        </w:rPr>
        <w:t>MacFeely</w:t>
      </w:r>
      <w:proofErr w:type="spellEnd"/>
      <w:r>
        <w:rPr>
          <w:rFonts w:ascii="Times New Roman" w:hAnsi="Times New Roman" w:hint="eastAsia"/>
          <w:kern w:val="2"/>
          <w:sz w:val="20"/>
          <w:szCs w:val="20"/>
          <w:lang w:eastAsia="en-US"/>
        </w:rPr>
        <w:t>, 2023).</w:t>
      </w:r>
    </w:p>
    <w:p w14:paraId="55893733"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hint="eastAsia"/>
          <w:kern w:val="2"/>
          <w:sz w:val="20"/>
          <w:szCs w:val="20"/>
          <w:lang w:eastAsia="en-US"/>
        </w:rPr>
        <w:t>Recent scholarship on organizational decision-making emphasizes that decision quality under conditions of uncertainty increasingly depends on an organization</w:t>
      </w:r>
      <w:r>
        <w:rPr>
          <w:rFonts w:ascii="Times New Roman" w:hAnsi="Times New Roman" w:hint="eastAsia"/>
          <w:kern w:val="2"/>
          <w:sz w:val="20"/>
          <w:szCs w:val="20"/>
          <w:lang w:eastAsia="en-US"/>
        </w:rPr>
        <w:t>’</w:t>
      </w:r>
      <w:r>
        <w:rPr>
          <w:rFonts w:ascii="Times New Roman" w:hAnsi="Times New Roman" w:hint="eastAsia"/>
          <w:kern w:val="2"/>
          <w:sz w:val="20"/>
          <w:szCs w:val="20"/>
          <w:lang w:eastAsia="en-US"/>
        </w:rPr>
        <w:t>s capac</w:t>
      </w:r>
      <w:r>
        <w:rPr>
          <w:rFonts w:ascii="Times New Roman" w:hAnsi="Times New Roman" w:hint="eastAsia"/>
          <w:kern w:val="2"/>
          <w:sz w:val="20"/>
          <w:szCs w:val="20"/>
          <w:lang w:eastAsia="en-US"/>
        </w:rPr>
        <w:t>ity to integrate heterogeneous data sources, enhance information quality, and support rapid analytical interpretation (</w:t>
      </w:r>
      <w:proofErr w:type="spellStart"/>
      <w:r>
        <w:rPr>
          <w:rFonts w:ascii="Times New Roman" w:hAnsi="Times New Roman" w:hint="eastAsia"/>
          <w:kern w:val="2"/>
          <w:sz w:val="20"/>
          <w:szCs w:val="20"/>
          <w:lang w:eastAsia="en-US"/>
        </w:rPr>
        <w:t>Niu</w:t>
      </w:r>
      <w:proofErr w:type="spellEnd"/>
      <w:r>
        <w:rPr>
          <w:rFonts w:ascii="Times New Roman" w:hAnsi="Times New Roman" w:hint="eastAsia"/>
          <w:kern w:val="2"/>
          <w:sz w:val="20"/>
          <w:szCs w:val="20"/>
          <w:lang w:eastAsia="en-US"/>
        </w:rPr>
        <w:t xml:space="preserve"> et al., 2021; </w:t>
      </w:r>
      <w:proofErr w:type="spellStart"/>
      <w:r>
        <w:rPr>
          <w:rFonts w:ascii="Times New Roman" w:hAnsi="Times New Roman" w:hint="eastAsia"/>
          <w:kern w:val="2"/>
          <w:sz w:val="20"/>
          <w:szCs w:val="20"/>
          <w:lang w:eastAsia="en-US"/>
        </w:rPr>
        <w:t>Ragazou</w:t>
      </w:r>
      <w:proofErr w:type="spellEnd"/>
      <w:r>
        <w:rPr>
          <w:rFonts w:ascii="Times New Roman" w:hAnsi="Times New Roman" w:hint="eastAsia"/>
          <w:kern w:val="2"/>
          <w:sz w:val="20"/>
          <w:szCs w:val="20"/>
          <w:lang w:eastAsia="en-US"/>
        </w:rPr>
        <w:t xml:space="preserve"> et al., 2023). In </w:t>
      </w:r>
      <w:r>
        <w:rPr>
          <w:rFonts w:ascii="Times New Roman" w:hAnsi="Times New Roman" w:hint="eastAsia"/>
          <w:kern w:val="2"/>
          <w:sz w:val="20"/>
          <w:szCs w:val="20"/>
          <w:lang w:eastAsia="en-US"/>
        </w:rPr>
        <w:lastRenderedPageBreak/>
        <w:t xml:space="preserve">humanitarian contexts, where crisis dynamics change quickly and operational consequences are </w:t>
      </w:r>
      <w:r>
        <w:rPr>
          <w:rFonts w:ascii="Times New Roman" w:hAnsi="Times New Roman" w:hint="eastAsia"/>
          <w:kern w:val="2"/>
          <w:sz w:val="20"/>
          <w:szCs w:val="20"/>
          <w:lang w:eastAsia="en-US"/>
        </w:rPr>
        <w:t xml:space="preserve">substantial, data-driven decision-making has become central to improving responsiveness, coordination, and resource efficiency (Francisco &amp; </w:t>
      </w:r>
      <w:proofErr w:type="spellStart"/>
      <w:r>
        <w:rPr>
          <w:rFonts w:ascii="Times New Roman" w:hAnsi="Times New Roman" w:hint="eastAsia"/>
          <w:kern w:val="2"/>
          <w:sz w:val="20"/>
          <w:szCs w:val="20"/>
          <w:lang w:eastAsia="en-US"/>
        </w:rPr>
        <w:t>Linnér</w:t>
      </w:r>
      <w:proofErr w:type="spellEnd"/>
      <w:r>
        <w:rPr>
          <w:rFonts w:ascii="Times New Roman" w:hAnsi="Times New Roman" w:hint="eastAsia"/>
          <w:kern w:val="2"/>
          <w:sz w:val="20"/>
          <w:szCs w:val="20"/>
          <w:lang w:eastAsia="en-US"/>
        </w:rPr>
        <w:t>, 2023). Nevertheless, traditional decision-making approaches in international organizations are still largely</w:t>
      </w:r>
      <w:r>
        <w:rPr>
          <w:rFonts w:ascii="Times New Roman" w:hAnsi="Times New Roman" w:hint="eastAsia"/>
          <w:kern w:val="2"/>
          <w:sz w:val="20"/>
          <w:szCs w:val="20"/>
          <w:lang w:eastAsia="en-US"/>
        </w:rPr>
        <w:t xml:space="preserve"> grounded in historical records and professional judgment, which are often insufficient for anticipating emerging risks or guiding real-time interventions during humanitarian emergencies (Barakat et al., 2023).</w:t>
      </w:r>
    </w:p>
    <w:p w14:paraId="0C178D9A"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hint="eastAsia"/>
          <w:kern w:val="2"/>
          <w:sz w:val="20"/>
          <w:szCs w:val="20"/>
          <w:lang w:eastAsia="en-US"/>
        </w:rPr>
        <w:t xml:space="preserve">Advances in Big Data Analytics (BDA) provide </w:t>
      </w:r>
      <w:r>
        <w:rPr>
          <w:rFonts w:ascii="Times New Roman" w:hAnsi="Times New Roman" w:hint="eastAsia"/>
          <w:kern w:val="2"/>
          <w:sz w:val="20"/>
          <w:szCs w:val="20"/>
          <w:lang w:eastAsia="en-US"/>
        </w:rPr>
        <w:t>new opportunities to address these limitations by strengthening organizational analytical and information-processing capabilities. BDA enables the collection, integration, and real-time analysis of large-scale and diverse data sources, thereby improving si</w:t>
      </w:r>
      <w:r>
        <w:rPr>
          <w:rFonts w:ascii="Times New Roman" w:hAnsi="Times New Roman" w:hint="eastAsia"/>
          <w:kern w:val="2"/>
          <w:sz w:val="20"/>
          <w:szCs w:val="20"/>
          <w:lang w:eastAsia="en-US"/>
        </w:rPr>
        <w:t>tuational awareness, forecasting accuracy, and decision responsiveness (</w:t>
      </w:r>
      <w:proofErr w:type="spellStart"/>
      <w:r>
        <w:rPr>
          <w:rFonts w:ascii="Times New Roman" w:hAnsi="Times New Roman" w:hint="eastAsia"/>
          <w:kern w:val="2"/>
          <w:sz w:val="20"/>
          <w:szCs w:val="20"/>
          <w:lang w:eastAsia="en-US"/>
        </w:rPr>
        <w:t>Ikegwu</w:t>
      </w:r>
      <w:proofErr w:type="spellEnd"/>
      <w:r>
        <w:rPr>
          <w:rFonts w:ascii="Times New Roman" w:hAnsi="Times New Roman" w:hint="eastAsia"/>
          <w:kern w:val="2"/>
          <w:sz w:val="20"/>
          <w:szCs w:val="20"/>
          <w:lang w:eastAsia="en-US"/>
        </w:rPr>
        <w:t xml:space="preserve"> et al., 2022; </w:t>
      </w:r>
      <w:proofErr w:type="spellStart"/>
      <w:r>
        <w:rPr>
          <w:rFonts w:ascii="Times New Roman" w:hAnsi="Times New Roman" w:hint="eastAsia"/>
          <w:kern w:val="2"/>
          <w:sz w:val="20"/>
          <w:szCs w:val="20"/>
          <w:lang w:eastAsia="en-US"/>
        </w:rPr>
        <w:t>Hassani</w:t>
      </w:r>
      <w:proofErr w:type="spellEnd"/>
      <w:r>
        <w:rPr>
          <w:rFonts w:ascii="Times New Roman" w:hAnsi="Times New Roman" w:hint="eastAsia"/>
          <w:kern w:val="2"/>
          <w:sz w:val="20"/>
          <w:szCs w:val="20"/>
          <w:lang w:eastAsia="en-US"/>
        </w:rPr>
        <w:t xml:space="preserve"> &amp; </w:t>
      </w:r>
      <w:proofErr w:type="spellStart"/>
      <w:r>
        <w:rPr>
          <w:rFonts w:ascii="Times New Roman" w:hAnsi="Times New Roman" w:hint="eastAsia"/>
          <w:kern w:val="2"/>
          <w:sz w:val="20"/>
          <w:szCs w:val="20"/>
          <w:lang w:eastAsia="en-US"/>
        </w:rPr>
        <w:t>MacFeely</w:t>
      </w:r>
      <w:proofErr w:type="spellEnd"/>
      <w:r>
        <w:rPr>
          <w:rFonts w:ascii="Times New Roman" w:hAnsi="Times New Roman" w:hint="eastAsia"/>
          <w:kern w:val="2"/>
          <w:sz w:val="20"/>
          <w:szCs w:val="20"/>
          <w:lang w:eastAsia="en-US"/>
        </w:rPr>
        <w:t>, 2023). Within the humanitarian governance literature, BDA has been increasingly recognized for its potential to support crisis monitoring, refu</w:t>
      </w:r>
      <w:r>
        <w:rPr>
          <w:rFonts w:ascii="Times New Roman" w:hAnsi="Times New Roman" w:hint="eastAsia"/>
          <w:kern w:val="2"/>
          <w:sz w:val="20"/>
          <w:szCs w:val="20"/>
          <w:lang w:eastAsia="en-US"/>
        </w:rPr>
        <w:t>gee flow forecasting, and evidence-based resource allocation through the combined use of descriptive, predictive, and prescriptive analytics (Sharma et al., 2022). Descriptive analytics facilitate the understanding of historical patterns, predictive analyt</w:t>
      </w:r>
      <w:r>
        <w:rPr>
          <w:rFonts w:ascii="Times New Roman" w:hAnsi="Times New Roman" w:hint="eastAsia"/>
          <w:kern w:val="2"/>
          <w:sz w:val="20"/>
          <w:szCs w:val="20"/>
          <w:lang w:eastAsia="en-US"/>
        </w:rPr>
        <w:t>ics anticipate future developments, and prescriptive analytics generate data-driven recommendations for optimal decision outcomes.</w:t>
      </w:r>
    </w:p>
    <w:p w14:paraId="7E9FF9E6"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hint="eastAsia"/>
          <w:kern w:val="2"/>
          <w:sz w:val="20"/>
          <w:szCs w:val="20"/>
          <w:lang w:eastAsia="en-US"/>
        </w:rPr>
        <w:t>Despite this growing interest, existing research exhibits several important limitations. First, much of the literature focuse</w:t>
      </w:r>
      <w:r>
        <w:rPr>
          <w:rFonts w:ascii="Times New Roman" w:hAnsi="Times New Roman" w:hint="eastAsia"/>
          <w:kern w:val="2"/>
          <w:sz w:val="20"/>
          <w:szCs w:val="20"/>
          <w:lang w:eastAsia="en-US"/>
        </w:rPr>
        <w:t>s on technical or conceptual discussions of analytics tools, while offering limited empirical evidence on how BDA enhances decision-making effectiveness in real-world humanitarian operations. Second, prior studies often examine individual analytical techni</w:t>
      </w:r>
      <w:r>
        <w:rPr>
          <w:rFonts w:ascii="Times New Roman" w:hAnsi="Times New Roman" w:hint="eastAsia"/>
          <w:kern w:val="2"/>
          <w:sz w:val="20"/>
          <w:szCs w:val="20"/>
          <w:lang w:eastAsia="en-US"/>
        </w:rPr>
        <w:t>ques in isolation, rather than considering the integrative value of combining descriptive, predictive, and prescriptive analytics within a unified decision-support framework (</w:t>
      </w:r>
      <w:proofErr w:type="spellStart"/>
      <w:r>
        <w:rPr>
          <w:rFonts w:ascii="Times New Roman" w:hAnsi="Times New Roman" w:hint="eastAsia"/>
          <w:kern w:val="2"/>
          <w:sz w:val="20"/>
          <w:szCs w:val="20"/>
          <w:lang w:eastAsia="en-US"/>
        </w:rPr>
        <w:t>Ragazou</w:t>
      </w:r>
      <w:proofErr w:type="spellEnd"/>
      <w:r>
        <w:rPr>
          <w:rFonts w:ascii="Times New Roman" w:hAnsi="Times New Roman" w:hint="eastAsia"/>
          <w:kern w:val="2"/>
          <w:sz w:val="20"/>
          <w:szCs w:val="20"/>
          <w:lang w:eastAsia="en-US"/>
        </w:rPr>
        <w:t xml:space="preserve"> et al., 2023). Third, empirical studies that systematically investigate d</w:t>
      </w:r>
      <w:r>
        <w:rPr>
          <w:rFonts w:ascii="Times New Roman" w:hAnsi="Times New Roman" w:hint="eastAsia"/>
          <w:kern w:val="2"/>
          <w:sz w:val="20"/>
          <w:szCs w:val="20"/>
          <w:lang w:eastAsia="en-US"/>
        </w:rPr>
        <w:t>ata-driven decision-making in international organizations using large-scale humanitarian data remain relatively scarce, leaving a gap between analytical potential and practical governance applications.</w:t>
      </w:r>
    </w:p>
    <w:p w14:paraId="5A42EC28"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hint="eastAsia"/>
          <w:kern w:val="2"/>
          <w:sz w:val="20"/>
          <w:szCs w:val="20"/>
          <w:lang w:eastAsia="en-US"/>
        </w:rPr>
        <w:t>To address these gaps, this study develops and empiric</w:t>
      </w:r>
      <w:r>
        <w:rPr>
          <w:rFonts w:ascii="Times New Roman" w:hAnsi="Times New Roman" w:hint="eastAsia"/>
          <w:kern w:val="2"/>
          <w:sz w:val="20"/>
          <w:szCs w:val="20"/>
          <w:lang w:eastAsia="en-US"/>
        </w:rPr>
        <w:t>ally evaluates an integrated Big Data Analytics framework for enhancing decision-making effectiveness in international humanitarian organizations, with a particular focus on refugee crisis governance. Drawing on recent advances in data-driven decision-maki</w:t>
      </w:r>
      <w:r>
        <w:rPr>
          <w:rFonts w:ascii="Times New Roman" w:hAnsi="Times New Roman" w:hint="eastAsia"/>
          <w:kern w:val="2"/>
          <w:sz w:val="20"/>
          <w:szCs w:val="20"/>
          <w:lang w:eastAsia="en-US"/>
        </w:rPr>
        <w:t>ng research, the proposed framework illustrates how the integration of descriptive, predictive, and prescriptive analytics improves information quality, forecasting capacity, and resource allocation efficiency under conditions of uncertainty. Using a mixed</w:t>
      </w:r>
      <w:r>
        <w:rPr>
          <w:rFonts w:ascii="Times New Roman" w:hAnsi="Times New Roman" w:hint="eastAsia"/>
          <w:kern w:val="2"/>
          <w:sz w:val="20"/>
          <w:szCs w:val="20"/>
          <w:lang w:eastAsia="en-US"/>
        </w:rPr>
        <w:t>-methods research design, this study combines qualitative insights from stakeholders within international organizations with large-scale quantitative evidence derived from the UNHCR refugee dataset to examine the practical value of BDA-enabled decision sup</w:t>
      </w:r>
      <w:r>
        <w:rPr>
          <w:rFonts w:ascii="Times New Roman" w:hAnsi="Times New Roman" w:hint="eastAsia"/>
          <w:kern w:val="2"/>
          <w:sz w:val="20"/>
          <w:szCs w:val="20"/>
          <w:lang w:eastAsia="en-US"/>
        </w:rPr>
        <w:t>port.</w:t>
      </w:r>
    </w:p>
    <w:p w14:paraId="546AA142"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hint="eastAsia"/>
          <w:kern w:val="2"/>
          <w:sz w:val="20"/>
          <w:szCs w:val="20"/>
          <w:lang w:eastAsia="en-US"/>
        </w:rPr>
        <w:t>This study makes three primary contributions. First, it extends the literature on data-driven organizational decision-making by providing empirical evidence on the role of Big Data Analytics in improving decision quality within international humanita</w:t>
      </w:r>
      <w:r>
        <w:rPr>
          <w:rFonts w:ascii="Times New Roman" w:hAnsi="Times New Roman" w:hint="eastAsia"/>
          <w:kern w:val="2"/>
          <w:sz w:val="20"/>
          <w:szCs w:val="20"/>
          <w:lang w:eastAsia="en-US"/>
        </w:rPr>
        <w:t xml:space="preserve">rian contexts. Second, it proposes an integrated analytical framework that moves beyond isolated analytical techniques and demonstrates the complementary value of descriptive, predictive, and prescriptive analytics for real-time crisis response. Third, it </w:t>
      </w:r>
      <w:r>
        <w:rPr>
          <w:rFonts w:ascii="Times New Roman" w:hAnsi="Times New Roman" w:hint="eastAsia"/>
          <w:kern w:val="2"/>
          <w:sz w:val="20"/>
          <w:szCs w:val="20"/>
          <w:lang w:eastAsia="en-US"/>
        </w:rPr>
        <w:t>offers policy-relevant insights for international organizations seeking to strengthen evidence-based decision-making and operational resilience in the face of increasingly complex and volatile global crises.</w:t>
      </w:r>
    </w:p>
    <w:p w14:paraId="19B93BF1" w14:textId="77777777" w:rsidR="000B329D" w:rsidRDefault="001776DC">
      <w:pPr>
        <w:pStyle w:val="NormalWeb"/>
        <w:spacing w:beforeAutospacing="0" w:afterAutospacing="0" w:line="360" w:lineRule="auto"/>
        <w:ind w:firstLineChars="200" w:firstLine="400"/>
        <w:jc w:val="both"/>
        <w:rPr>
          <w:rFonts w:ascii="Times New Roman" w:hAnsi="Times New Roman"/>
          <w:b/>
          <w:bCs/>
          <w:sz w:val="20"/>
          <w:szCs w:val="20"/>
        </w:rPr>
      </w:pPr>
      <w:r>
        <w:rPr>
          <w:rFonts w:ascii="Times New Roman" w:hAnsi="Times New Roman" w:hint="eastAsia"/>
          <w:kern w:val="2"/>
          <w:sz w:val="20"/>
          <w:szCs w:val="20"/>
          <w:lang w:eastAsia="en-US"/>
        </w:rPr>
        <w:t>The remainder of this paper is structured as fol</w:t>
      </w:r>
      <w:r>
        <w:rPr>
          <w:rFonts w:ascii="Times New Roman" w:hAnsi="Times New Roman" w:hint="eastAsia"/>
          <w:kern w:val="2"/>
          <w:sz w:val="20"/>
          <w:szCs w:val="20"/>
          <w:lang w:eastAsia="en-US"/>
        </w:rPr>
        <w:t>lows. Section 2 reviews the relevant literature on Big Data Analytics and organizational decision-mak</w:t>
      </w:r>
      <w:r>
        <w:rPr>
          <w:rFonts w:ascii="Times New Roman" w:hAnsi="Times New Roman" w:hint="eastAsia"/>
          <w:kern w:val="2"/>
          <w:sz w:val="20"/>
          <w:szCs w:val="20"/>
          <w:lang w:eastAsia="en-US"/>
        </w:rPr>
        <w:t xml:space="preserve">ing. Section 3 presents the research design, data sources, and </w:t>
      </w:r>
      <w:r>
        <w:rPr>
          <w:rFonts w:ascii="Times New Roman" w:hAnsi="Times New Roman" w:hint="eastAsia"/>
          <w:kern w:val="2"/>
          <w:sz w:val="20"/>
          <w:szCs w:val="20"/>
          <w:lang w:eastAsia="en-US"/>
        </w:rPr>
        <w:lastRenderedPageBreak/>
        <w:t>methodological approach. Section 4 reports and discusses the e</w:t>
      </w:r>
      <w:r>
        <w:rPr>
          <w:rFonts w:ascii="Times New Roman" w:hAnsi="Times New Roman" w:hint="eastAsia"/>
          <w:sz w:val="20"/>
          <w:szCs w:val="20"/>
        </w:rPr>
        <w:t>mpirical findings. Section 5 c</w:t>
      </w:r>
      <w:r>
        <w:rPr>
          <w:rFonts w:ascii="Times New Roman" w:hAnsi="Times New Roman" w:hint="eastAsia"/>
          <w:sz w:val="20"/>
          <w:szCs w:val="20"/>
        </w:rPr>
        <w:t>oncludes with implications for theory, policy, and future research.</w:t>
      </w:r>
    </w:p>
    <w:p w14:paraId="723D53A8" w14:textId="77777777" w:rsidR="000B329D" w:rsidRDefault="001776DC">
      <w:pPr>
        <w:pStyle w:val="ListParagraph"/>
        <w:spacing w:after="0" w:line="360" w:lineRule="auto"/>
        <w:ind w:left="0"/>
        <w:jc w:val="both"/>
        <w:rPr>
          <w:rFonts w:ascii="Times New Roman" w:hAnsi="Times New Roman" w:cs="Times New Roman"/>
          <w:b/>
          <w:bCs/>
          <w:sz w:val="20"/>
          <w:szCs w:val="20"/>
        </w:rPr>
      </w:pPr>
      <w:r>
        <w:rPr>
          <w:rFonts w:ascii="Times New Roman" w:hAnsi="Times New Roman" w:cs="Times New Roman" w:hint="eastAsia"/>
          <w:b/>
          <w:bCs/>
          <w:sz w:val="20"/>
          <w:szCs w:val="20"/>
          <w:lang w:eastAsia="zh-CN"/>
        </w:rPr>
        <w:t xml:space="preserve">2.  </w:t>
      </w:r>
      <w:r>
        <w:rPr>
          <w:rFonts w:ascii="Times New Roman" w:hAnsi="Times New Roman" w:cs="Times New Roman"/>
          <w:b/>
          <w:bCs/>
          <w:sz w:val="20"/>
          <w:szCs w:val="20"/>
        </w:rPr>
        <w:t>Literature Review</w:t>
      </w:r>
    </w:p>
    <w:p w14:paraId="35BF3C55" w14:textId="77777777" w:rsidR="000B329D" w:rsidRDefault="001776DC">
      <w:pPr>
        <w:pStyle w:val="ListParagraph"/>
        <w:spacing w:after="0" w:line="360" w:lineRule="auto"/>
        <w:ind w:left="0"/>
        <w:jc w:val="both"/>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2.1 Existing Studies on Big Data Analytics and Data-Driven Governance</w:t>
      </w:r>
    </w:p>
    <w:p w14:paraId="047A5CBA"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Recent studies have increasingly emphasized the role of Big Data Analytics (BDA) in enhancing da</w:t>
      </w:r>
      <w:r>
        <w:rPr>
          <w:rFonts w:ascii="Times New Roman" w:hAnsi="Times New Roman"/>
          <w:kern w:val="2"/>
          <w:sz w:val="20"/>
          <w:szCs w:val="20"/>
          <w:lang w:eastAsia="en-US"/>
        </w:rPr>
        <w:t xml:space="preserve">ta-driven governance and organizational decision-making across public and international institutions. </w:t>
      </w:r>
      <w:proofErr w:type="spellStart"/>
      <w:r>
        <w:rPr>
          <w:rFonts w:ascii="Times New Roman" w:hAnsi="Times New Roman"/>
          <w:kern w:val="2"/>
          <w:sz w:val="20"/>
          <w:szCs w:val="20"/>
          <w:lang w:eastAsia="en-US"/>
        </w:rPr>
        <w:t>Hassani</w:t>
      </w:r>
      <w:proofErr w:type="spellEnd"/>
      <w:r>
        <w:rPr>
          <w:rFonts w:ascii="Times New Roman" w:hAnsi="Times New Roman"/>
          <w:kern w:val="2"/>
          <w:sz w:val="20"/>
          <w:szCs w:val="20"/>
          <w:lang w:eastAsia="en-US"/>
        </w:rPr>
        <w:t xml:space="preserve"> and </w:t>
      </w:r>
      <w:proofErr w:type="spellStart"/>
      <w:r>
        <w:rPr>
          <w:rFonts w:ascii="Times New Roman" w:hAnsi="Times New Roman"/>
          <w:kern w:val="2"/>
          <w:sz w:val="20"/>
          <w:szCs w:val="20"/>
          <w:lang w:eastAsia="en-US"/>
        </w:rPr>
        <w:t>MacFeely</w:t>
      </w:r>
      <w:proofErr w:type="spellEnd"/>
      <w:r>
        <w:rPr>
          <w:rFonts w:ascii="Times New Roman" w:hAnsi="Times New Roman"/>
          <w:kern w:val="2"/>
          <w:sz w:val="20"/>
          <w:szCs w:val="20"/>
          <w:lang w:eastAsia="en-US"/>
        </w:rPr>
        <w:t xml:space="preserve"> (2023) highlight that the rapid expansion of digital data sources has fundamentally reshaped how organizations collect, manage, and g</w:t>
      </w:r>
      <w:r>
        <w:rPr>
          <w:rFonts w:ascii="Times New Roman" w:hAnsi="Times New Roman"/>
          <w:kern w:val="2"/>
          <w:sz w:val="20"/>
          <w:szCs w:val="20"/>
          <w:lang w:eastAsia="en-US"/>
        </w:rPr>
        <w:t>overn information, while simultaneously raising challenges related to data quality, transparency, and accountability. Their work underscores the importance of robust data governance frameworks to ensure that analytical outputs remain reliable, interpretabl</w:t>
      </w:r>
      <w:r>
        <w:rPr>
          <w:rFonts w:ascii="Times New Roman" w:hAnsi="Times New Roman"/>
          <w:kern w:val="2"/>
          <w:sz w:val="20"/>
          <w:szCs w:val="20"/>
          <w:lang w:eastAsia="en-US"/>
        </w:rPr>
        <w:t>e, and ethically grounded.</w:t>
      </w:r>
    </w:p>
    <w:p w14:paraId="654408DC"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 xml:space="preserve">From a global governance perspective, Francisco and </w:t>
      </w:r>
      <w:proofErr w:type="spellStart"/>
      <w:r>
        <w:rPr>
          <w:rFonts w:ascii="Times New Roman" w:hAnsi="Times New Roman"/>
          <w:kern w:val="2"/>
          <w:sz w:val="20"/>
          <w:szCs w:val="20"/>
          <w:lang w:eastAsia="en-US"/>
        </w:rPr>
        <w:t>Linnér</w:t>
      </w:r>
      <w:proofErr w:type="spellEnd"/>
      <w:r>
        <w:rPr>
          <w:rFonts w:ascii="Times New Roman" w:hAnsi="Times New Roman"/>
          <w:kern w:val="2"/>
          <w:sz w:val="20"/>
          <w:szCs w:val="20"/>
          <w:lang w:eastAsia="en-US"/>
        </w:rPr>
        <w:t xml:space="preserve"> (2023) examine how artificial intelligence and data-driven technologies are embedded within international policy frameworks, particularly in relation to </w:t>
      </w:r>
      <w:r>
        <w:rPr>
          <w:rFonts w:ascii="Times New Roman" w:hAnsi="Times New Roman"/>
          <w:kern w:val="2"/>
          <w:sz w:val="20"/>
          <w:szCs w:val="20"/>
          <w:lang w:eastAsia="en-US"/>
        </w:rPr>
        <w:t>sustainable development. Their findings suggest that data-driven governance has become central to policy formulation in areas such as environmental sustainability, humanitarian assistance, and social development, while also intensifying concerns related to</w:t>
      </w:r>
      <w:r>
        <w:rPr>
          <w:rFonts w:ascii="Times New Roman" w:hAnsi="Times New Roman"/>
          <w:kern w:val="2"/>
          <w:sz w:val="20"/>
          <w:szCs w:val="20"/>
          <w:lang w:eastAsia="en-US"/>
        </w:rPr>
        <w:t xml:space="preserve"> ethics, human rights, cybersecurity, and the digital divide.</w:t>
      </w:r>
    </w:p>
    <w:p w14:paraId="7E14D016"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Beyond governance frameworks, empirical research has documented the expanding application of data-driven approaches across diverse policy domains. Guo et al. (2022) demonstrate that big data pla</w:t>
      </w:r>
      <w:r>
        <w:rPr>
          <w:rFonts w:ascii="Times New Roman" w:hAnsi="Times New Roman"/>
          <w:kern w:val="2"/>
          <w:sz w:val="20"/>
          <w:szCs w:val="20"/>
          <w:lang w:eastAsia="en-US"/>
        </w:rPr>
        <w:t xml:space="preserve">ys a critical role in monitoring progress toward the Sustainable Development Goals (SDGs), especially through the integration of multi-source datasets for environmental, urban, and climate-related assessments. Similarly, </w:t>
      </w:r>
      <w:proofErr w:type="spellStart"/>
      <w:r>
        <w:rPr>
          <w:rFonts w:ascii="Times New Roman" w:hAnsi="Times New Roman"/>
          <w:kern w:val="2"/>
          <w:sz w:val="20"/>
          <w:szCs w:val="20"/>
          <w:lang w:eastAsia="en-US"/>
        </w:rPr>
        <w:t>Ragazou</w:t>
      </w:r>
      <w:proofErr w:type="spellEnd"/>
      <w:r>
        <w:rPr>
          <w:rFonts w:ascii="Times New Roman" w:hAnsi="Times New Roman"/>
          <w:kern w:val="2"/>
          <w:sz w:val="20"/>
          <w:szCs w:val="20"/>
          <w:lang w:eastAsia="en-US"/>
        </w:rPr>
        <w:t xml:space="preserve"> et al. (2023) provide a com</w:t>
      </w:r>
      <w:r>
        <w:rPr>
          <w:rFonts w:ascii="Times New Roman" w:hAnsi="Times New Roman"/>
          <w:kern w:val="2"/>
          <w:sz w:val="20"/>
          <w:szCs w:val="20"/>
          <w:lang w:eastAsia="en-US"/>
        </w:rPr>
        <w:t>prehensive bibliometric analysis showing that BDA has become a key driver of organizational competitiveness and decision effectiveness, with growing scholarly attention across management, information systems, and public administration.</w:t>
      </w:r>
    </w:p>
    <w:p w14:paraId="7F7FD8F8" w14:textId="77777777" w:rsidR="000B329D" w:rsidRDefault="001776DC">
      <w:pPr>
        <w:pStyle w:val="NormalWeb"/>
        <w:spacing w:beforeAutospacing="0" w:afterAutospacing="0" w:line="360" w:lineRule="auto"/>
        <w:ind w:firstLineChars="200" w:firstLine="400"/>
        <w:jc w:val="both"/>
      </w:pPr>
      <w:r>
        <w:rPr>
          <w:rFonts w:ascii="Times New Roman" w:hAnsi="Times New Roman"/>
          <w:kern w:val="2"/>
          <w:sz w:val="20"/>
          <w:szCs w:val="20"/>
          <w:lang w:eastAsia="en-US"/>
        </w:rPr>
        <w:t>Collectively, this b</w:t>
      </w:r>
      <w:r>
        <w:rPr>
          <w:rFonts w:ascii="Times New Roman" w:hAnsi="Times New Roman"/>
          <w:kern w:val="2"/>
          <w:sz w:val="20"/>
          <w:szCs w:val="20"/>
          <w:lang w:eastAsia="en-US"/>
        </w:rPr>
        <w:t>ody of literature establishes BDA as a foundational component of contemporary data-driven governance, highlighting its capacity to enhance transparency, coordination, and strategic decision-making in complex organizational settings.</w:t>
      </w:r>
    </w:p>
    <w:p w14:paraId="66B3A165" w14:textId="77777777" w:rsidR="000B329D" w:rsidRDefault="001776DC">
      <w:pPr>
        <w:pStyle w:val="ListParagraph"/>
        <w:spacing w:after="0" w:line="360" w:lineRule="auto"/>
        <w:ind w:left="0"/>
        <w:jc w:val="both"/>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 xml:space="preserve">2.2 Mechanisms Linking </w:t>
      </w:r>
      <w:r>
        <w:rPr>
          <w:rFonts w:ascii="Times New Roman" w:eastAsia="SimSun" w:hAnsi="Times New Roman" w:cs="Times New Roman" w:hint="eastAsia"/>
          <w:b/>
          <w:bCs/>
          <w:sz w:val="20"/>
          <w:szCs w:val="20"/>
          <w:lang w:eastAsia="zh-CN"/>
        </w:rPr>
        <w:t>Big Data Analytics to Decision-Making Processes</w:t>
      </w:r>
    </w:p>
    <w:p w14:paraId="144390E9"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A growing stream of research has sought to explain how BDA influences organizational decision-making by identifying the underlying mechanisms through which analytical capabilities translate into improved deci</w:t>
      </w:r>
      <w:r>
        <w:rPr>
          <w:rFonts w:ascii="Times New Roman" w:hAnsi="Times New Roman"/>
          <w:kern w:val="2"/>
          <w:sz w:val="20"/>
          <w:szCs w:val="20"/>
          <w:lang w:eastAsia="en-US"/>
        </w:rPr>
        <w:t>sions. One dominant mechanism emphasized in recent studies is the enhancement of information quality. By integrating heterogeneous and real-time data sources, BDA improves data accuracy, timeliness, and completeness, thereby reducing informational uncertai</w:t>
      </w:r>
      <w:r>
        <w:rPr>
          <w:rFonts w:ascii="Times New Roman" w:hAnsi="Times New Roman"/>
          <w:kern w:val="2"/>
          <w:sz w:val="20"/>
          <w:szCs w:val="20"/>
          <w:lang w:eastAsia="en-US"/>
        </w:rPr>
        <w:t>nty in decision environments (</w:t>
      </w:r>
      <w:proofErr w:type="spellStart"/>
      <w:r>
        <w:rPr>
          <w:rFonts w:ascii="Times New Roman" w:hAnsi="Times New Roman"/>
          <w:kern w:val="2"/>
          <w:sz w:val="20"/>
          <w:szCs w:val="20"/>
          <w:lang w:eastAsia="en-US"/>
        </w:rPr>
        <w:t>Ikegwu</w:t>
      </w:r>
      <w:proofErr w:type="spellEnd"/>
      <w:r>
        <w:rPr>
          <w:rFonts w:ascii="Times New Roman" w:hAnsi="Times New Roman"/>
          <w:kern w:val="2"/>
          <w:sz w:val="20"/>
          <w:szCs w:val="20"/>
          <w:lang w:eastAsia="en-US"/>
        </w:rPr>
        <w:t xml:space="preserve"> et al., 2022; </w:t>
      </w:r>
      <w:proofErr w:type="spellStart"/>
      <w:r>
        <w:rPr>
          <w:rFonts w:ascii="Times New Roman" w:hAnsi="Times New Roman"/>
          <w:kern w:val="2"/>
          <w:sz w:val="20"/>
          <w:szCs w:val="20"/>
          <w:lang w:eastAsia="en-US"/>
        </w:rPr>
        <w:t>Hassani</w:t>
      </w:r>
      <w:proofErr w:type="spellEnd"/>
      <w:r>
        <w:rPr>
          <w:rFonts w:ascii="Times New Roman" w:hAnsi="Times New Roman"/>
          <w:kern w:val="2"/>
          <w:sz w:val="20"/>
          <w:szCs w:val="20"/>
          <w:lang w:eastAsia="en-US"/>
        </w:rPr>
        <w:t xml:space="preserve"> &amp; </w:t>
      </w:r>
      <w:proofErr w:type="spellStart"/>
      <w:r>
        <w:rPr>
          <w:rFonts w:ascii="Times New Roman" w:hAnsi="Times New Roman"/>
          <w:kern w:val="2"/>
          <w:sz w:val="20"/>
          <w:szCs w:val="20"/>
          <w:lang w:eastAsia="en-US"/>
        </w:rPr>
        <w:t>MacFeely</w:t>
      </w:r>
      <w:proofErr w:type="spellEnd"/>
      <w:r>
        <w:rPr>
          <w:rFonts w:ascii="Times New Roman" w:hAnsi="Times New Roman"/>
          <w:kern w:val="2"/>
          <w:sz w:val="20"/>
          <w:szCs w:val="20"/>
          <w:lang w:eastAsia="en-US"/>
        </w:rPr>
        <w:t>, 2023).</w:t>
      </w:r>
    </w:p>
    <w:p w14:paraId="7F1AFFBA"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Another key mechanism relates to predictive and anticipatory capacity. Advances in machine learning and advanced analytics enable organizations to move beyond descriptive assessm</w:t>
      </w:r>
      <w:r>
        <w:rPr>
          <w:rFonts w:ascii="Times New Roman" w:hAnsi="Times New Roman"/>
          <w:kern w:val="2"/>
          <w:sz w:val="20"/>
          <w:szCs w:val="20"/>
          <w:lang w:eastAsia="en-US"/>
        </w:rPr>
        <w:t xml:space="preserve">ents toward forecasting future trends and identifying emerging risks. For instance, </w:t>
      </w:r>
      <w:proofErr w:type="spellStart"/>
      <w:r>
        <w:rPr>
          <w:rFonts w:ascii="Times New Roman" w:hAnsi="Times New Roman"/>
          <w:kern w:val="2"/>
          <w:sz w:val="20"/>
          <w:szCs w:val="20"/>
          <w:lang w:eastAsia="en-US"/>
        </w:rPr>
        <w:t>Nanehkaran</w:t>
      </w:r>
      <w:proofErr w:type="spellEnd"/>
      <w:r>
        <w:rPr>
          <w:rFonts w:ascii="Times New Roman" w:hAnsi="Times New Roman"/>
          <w:kern w:val="2"/>
          <w:sz w:val="20"/>
          <w:szCs w:val="20"/>
          <w:lang w:eastAsia="en-US"/>
        </w:rPr>
        <w:t xml:space="preserve"> et al. (2023) demonstrate how machine learning models significantly improve hazard prediction accuracy in disaster risk management, enabling earlier and more tar</w:t>
      </w:r>
      <w:r>
        <w:rPr>
          <w:rFonts w:ascii="Times New Roman" w:hAnsi="Times New Roman"/>
          <w:kern w:val="2"/>
          <w:sz w:val="20"/>
          <w:szCs w:val="20"/>
          <w:lang w:eastAsia="en-US"/>
        </w:rPr>
        <w:t>geted interventions. Similar mechanisms are observed in urban governance and tourism management, where crowdsourced and real-time data support more adaptive and responsive decision-making processes (Liu et al., 2023).</w:t>
      </w:r>
    </w:p>
    <w:p w14:paraId="49D16E8B"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Prescriptive analytics further strengt</w:t>
      </w:r>
      <w:r>
        <w:rPr>
          <w:rFonts w:ascii="Times New Roman" w:hAnsi="Times New Roman"/>
          <w:kern w:val="2"/>
          <w:sz w:val="20"/>
          <w:szCs w:val="20"/>
          <w:lang w:eastAsia="en-US"/>
        </w:rPr>
        <w:t xml:space="preserve">hens decision-making by translating predictive insights into actionable recommendations. Rather than merely identifying potential outcomes, prescriptive models support optimal </w:t>
      </w:r>
      <w:r>
        <w:rPr>
          <w:rFonts w:ascii="Times New Roman" w:hAnsi="Times New Roman"/>
          <w:kern w:val="2"/>
          <w:sz w:val="20"/>
          <w:szCs w:val="20"/>
          <w:lang w:eastAsia="en-US"/>
        </w:rPr>
        <w:lastRenderedPageBreak/>
        <w:t>resource allocation and policy choices under multiple constraints. Sharma et al.</w:t>
      </w:r>
      <w:r>
        <w:rPr>
          <w:rFonts w:ascii="Times New Roman" w:hAnsi="Times New Roman"/>
          <w:kern w:val="2"/>
          <w:sz w:val="20"/>
          <w:szCs w:val="20"/>
          <w:lang w:eastAsia="en-US"/>
        </w:rPr>
        <w:t xml:space="preserve"> (2022) argue that the integration of descriptive, predictive, and prescriptive analytics forms a comprehensive decision-support architecture that enhances organizational responsiveness and coordination, particularly in dynamic and high-risk environments.</w:t>
      </w:r>
    </w:p>
    <w:p w14:paraId="028A9A99" w14:textId="77777777" w:rsidR="000B329D" w:rsidRDefault="001776DC">
      <w:pPr>
        <w:pStyle w:val="NormalWeb"/>
        <w:spacing w:beforeAutospacing="0" w:afterAutospacing="0" w:line="360" w:lineRule="auto"/>
        <w:ind w:firstLineChars="200" w:firstLine="400"/>
        <w:jc w:val="both"/>
      </w:pPr>
      <w:r>
        <w:rPr>
          <w:rFonts w:ascii="Times New Roman" w:hAnsi="Times New Roman"/>
          <w:kern w:val="2"/>
          <w:sz w:val="20"/>
          <w:szCs w:val="20"/>
          <w:lang w:eastAsia="en-US"/>
        </w:rPr>
        <w:t>Together, these studies suggest that BDA improves decision-making through interconnected mechanisms involving information quality enhancement, predictive capacity, and optimization-oriented decision support.</w:t>
      </w:r>
    </w:p>
    <w:p w14:paraId="1A5999BB" w14:textId="77777777" w:rsidR="000B329D" w:rsidRDefault="001776DC">
      <w:pPr>
        <w:pStyle w:val="ListParagraph"/>
        <w:spacing w:after="0" w:line="360" w:lineRule="auto"/>
        <w:ind w:left="0"/>
        <w:jc w:val="both"/>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2.3 Outcomes of Big Data Analytics in Organizati</w:t>
      </w:r>
      <w:r>
        <w:rPr>
          <w:rFonts w:ascii="Times New Roman" w:eastAsia="SimSun" w:hAnsi="Times New Roman" w:cs="Times New Roman" w:hint="eastAsia"/>
          <w:b/>
          <w:bCs/>
          <w:sz w:val="20"/>
          <w:szCs w:val="20"/>
          <w:lang w:eastAsia="zh-CN"/>
        </w:rPr>
        <w:t>onal and Humanitarian Contexts</w:t>
      </w:r>
    </w:p>
    <w:p w14:paraId="7A6B4C9C"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Empirical research has increasingly documented the outcomes associated with the adoption of BDA in organizational and public-sector contexts. One prominent outcome is improved operational efficiency and resource allocation. S</w:t>
      </w:r>
      <w:r>
        <w:rPr>
          <w:rFonts w:ascii="Times New Roman" w:hAnsi="Times New Roman"/>
          <w:kern w:val="2"/>
          <w:sz w:val="20"/>
          <w:szCs w:val="20"/>
          <w:lang w:eastAsia="en-US"/>
        </w:rPr>
        <w:t>tudies in environmental monitoring and infrastructure management show that data-driven systems enable more efficient use of resources by aligning interventions with real-time conditions and projected needs (</w:t>
      </w:r>
      <w:proofErr w:type="spellStart"/>
      <w:r>
        <w:rPr>
          <w:rFonts w:ascii="Times New Roman" w:hAnsi="Times New Roman"/>
          <w:kern w:val="2"/>
          <w:sz w:val="20"/>
          <w:szCs w:val="20"/>
          <w:lang w:eastAsia="en-US"/>
        </w:rPr>
        <w:t>Mukonza</w:t>
      </w:r>
      <w:proofErr w:type="spellEnd"/>
      <w:r>
        <w:rPr>
          <w:rFonts w:ascii="Times New Roman" w:hAnsi="Times New Roman"/>
          <w:kern w:val="2"/>
          <w:sz w:val="20"/>
          <w:szCs w:val="20"/>
          <w:lang w:eastAsia="en-US"/>
        </w:rPr>
        <w:t xml:space="preserve"> &amp; Chiang, 2023; </w:t>
      </w:r>
      <w:proofErr w:type="spellStart"/>
      <w:r>
        <w:rPr>
          <w:rFonts w:ascii="Times New Roman" w:hAnsi="Times New Roman"/>
          <w:kern w:val="2"/>
          <w:sz w:val="20"/>
          <w:szCs w:val="20"/>
          <w:lang w:eastAsia="en-US"/>
        </w:rPr>
        <w:t>Argyroudis</w:t>
      </w:r>
      <w:proofErr w:type="spellEnd"/>
      <w:r>
        <w:rPr>
          <w:rFonts w:ascii="Times New Roman" w:hAnsi="Times New Roman"/>
          <w:kern w:val="2"/>
          <w:sz w:val="20"/>
          <w:szCs w:val="20"/>
          <w:lang w:eastAsia="en-US"/>
        </w:rPr>
        <w:t xml:space="preserve"> et al., 2022).</w:t>
      </w:r>
    </w:p>
    <w:p w14:paraId="0166FDED"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 xml:space="preserve">In humanitarian and crisis-response settings, BDA has been linked to enhanced coordination and resilience. </w:t>
      </w:r>
      <w:proofErr w:type="spellStart"/>
      <w:r>
        <w:rPr>
          <w:rFonts w:ascii="Times New Roman" w:hAnsi="Times New Roman"/>
          <w:kern w:val="2"/>
          <w:sz w:val="20"/>
          <w:szCs w:val="20"/>
          <w:lang w:eastAsia="en-US"/>
        </w:rPr>
        <w:t>Ülkü</w:t>
      </w:r>
      <w:proofErr w:type="spellEnd"/>
      <w:r>
        <w:rPr>
          <w:rFonts w:ascii="Times New Roman" w:hAnsi="Times New Roman"/>
          <w:kern w:val="2"/>
          <w:sz w:val="20"/>
          <w:szCs w:val="20"/>
          <w:lang w:eastAsia="en-US"/>
        </w:rPr>
        <w:t xml:space="preserve"> et al. (2024) find that data-enabled humanitarian supply chains are better equipped to manage uncertainty and social diversity, thereby improvi</w:t>
      </w:r>
      <w:r>
        <w:rPr>
          <w:rFonts w:ascii="Times New Roman" w:hAnsi="Times New Roman"/>
          <w:kern w:val="2"/>
          <w:sz w:val="20"/>
          <w:szCs w:val="20"/>
          <w:lang w:eastAsia="en-US"/>
        </w:rPr>
        <w:t>ng the sustainability and effectiveness of relief operations. Similarly, applications of digital twins and real-time monitoring systems in urban mobility and emergency management demonstrate how advanced analytics improve situational awareness and response</w:t>
      </w:r>
      <w:r>
        <w:rPr>
          <w:rFonts w:ascii="Times New Roman" w:hAnsi="Times New Roman"/>
          <w:kern w:val="2"/>
          <w:sz w:val="20"/>
          <w:szCs w:val="20"/>
          <w:lang w:eastAsia="en-US"/>
        </w:rPr>
        <w:t xml:space="preserve"> speed during crises (</w:t>
      </w:r>
      <w:proofErr w:type="spellStart"/>
      <w:r>
        <w:rPr>
          <w:rFonts w:ascii="Times New Roman" w:hAnsi="Times New Roman"/>
          <w:kern w:val="2"/>
          <w:sz w:val="20"/>
          <w:szCs w:val="20"/>
          <w:lang w:eastAsia="en-US"/>
        </w:rPr>
        <w:t>Faliagka</w:t>
      </w:r>
      <w:proofErr w:type="spellEnd"/>
      <w:r>
        <w:rPr>
          <w:rFonts w:ascii="Times New Roman" w:hAnsi="Times New Roman"/>
          <w:kern w:val="2"/>
          <w:sz w:val="20"/>
          <w:szCs w:val="20"/>
          <w:lang w:eastAsia="en-US"/>
        </w:rPr>
        <w:t xml:space="preserve"> et al., 2024).</w:t>
      </w:r>
    </w:p>
    <w:p w14:paraId="67282D4F"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Beyond operational outcomes, BDA adoption has also been associated with broader governance benefits, including increased transparency, accountability, and evidence-based policymaking. Research across sectors su</w:t>
      </w:r>
      <w:r>
        <w:rPr>
          <w:rFonts w:ascii="Times New Roman" w:hAnsi="Times New Roman"/>
          <w:kern w:val="2"/>
          <w:sz w:val="20"/>
          <w:szCs w:val="20"/>
          <w:lang w:eastAsia="en-US"/>
        </w:rPr>
        <w:t>ch as accounting, sustainability governance, and international economics highlights how analytical systems support more consistent and justifiable decision outcomes, reinforcing organizational legitimacy and public trust (</w:t>
      </w:r>
      <w:proofErr w:type="spellStart"/>
      <w:r>
        <w:rPr>
          <w:rFonts w:ascii="Times New Roman" w:hAnsi="Times New Roman"/>
          <w:kern w:val="2"/>
          <w:sz w:val="20"/>
          <w:szCs w:val="20"/>
          <w:lang w:eastAsia="en-US"/>
        </w:rPr>
        <w:t>Imjai</w:t>
      </w:r>
      <w:proofErr w:type="spellEnd"/>
      <w:r>
        <w:rPr>
          <w:rFonts w:ascii="Times New Roman" w:hAnsi="Times New Roman"/>
          <w:kern w:val="2"/>
          <w:sz w:val="20"/>
          <w:szCs w:val="20"/>
          <w:lang w:eastAsia="en-US"/>
        </w:rPr>
        <w:t xml:space="preserve"> et al., 2024; Rincon-Yanez e</w:t>
      </w:r>
      <w:r>
        <w:rPr>
          <w:rFonts w:ascii="Times New Roman" w:hAnsi="Times New Roman"/>
          <w:kern w:val="2"/>
          <w:sz w:val="20"/>
          <w:szCs w:val="20"/>
          <w:lang w:eastAsia="en-US"/>
        </w:rPr>
        <w:t>t al., 2023).</w:t>
      </w:r>
    </w:p>
    <w:p w14:paraId="0B5F2318" w14:textId="77777777" w:rsidR="000B329D" w:rsidRDefault="001776DC">
      <w:pPr>
        <w:pStyle w:val="NormalWeb"/>
        <w:spacing w:beforeAutospacing="0" w:afterAutospacing="0" w:line="360" w:lineRule="auto"/>
        <w:ind w:firstLineChars="200" w:firstLine="400"/>
        <w:jc w:val="both"/>
      </w:pPr>
      <w:r>
        <w:rPr>
          <w:rFonts w:ascii="Times New Roman" w:hAnsi="Times New Roman"/>
          <w:kern w:val="2"/>
          <w:sz w:val="20"/>
          <w:szCs w:val="20"/>
          <w:lang w:eastAsia="en-US"/>
        </w:rPr>
        <w:t>Overall, the literature suggests that BDA contributes not only to improved decision efficiency but also to more robust and accountable governance outcomes across complex organizational environments.</w:t>
      </w:r>
    </w:p>
    <w:p w14:paraId="5BD2042B" w14:textId="77777777" w:rsidR="000B329D" w:rsidRDefault="001776DC">
      <w:pPr>
        <w:pStyle w:val="ListParagraph"/>
        <w:spacing w:after="0" w:line="360" w:lineRule="auto"/>
        <w:ind w:left="0"/>
        <w:jc w:val="both"/>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2.4 Research Gaps and Contributions of This</w:t>
      </w:r>
      <w:r>
        <w:rPr>
          <w:rFonts w:ascii="Times New Roman" w:eastAsia="SimSun" w:hAnsi="Times New Roman" w:cs="Times New Roman" w:hint="eastAsia"/>
          <w:b/>
          <w:bCs/>
          <w:sz w:val="20"/>
          <w:szCs w:val="20"/>
          <w:lang w:eastAsia="zh-CN"/>
        </w:rPr>
        <w:t xml:space="preserve"> Study</w:t>
      </w:r>
    </w:p>
    <w:p w14:paraId="22F6C528"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Despite the growing body of literature on Big Data Analytics and data-driven governance, several important gaps remain. First, much of the existing research focuses on specific sectors or technical applications, while empirical studies examining BDA</w:t>
      </w:r>
      <w:r>
        <w:rPr>
          <w:rFonts w:ascii="Times New Roman" w:hAnsi="Times New Roman"/>
          <w:kern w:val="2"/>
          <w:sz w:val="20"/>
          <w:szCs w:val="20"/>
          <w:lang w:eastAsia="en-US"/>
        </w:rPr>
        <w:t>-enabled decision-making within international humanitarian organizations remain limited. Second, prior studies often analyze descriptive, predictive, and prescriptive analytics separately, providing insufficient insight into their combined and complementar</w:t>
      </w:r>
      <w:r>
        <w:rPr>
          <w:rFonts w:ascii="Times New Roman" w:hAnsi="Times New Roman"/>
          <w:kern w:val="2"/>
          <w:sz w:val="20"/>
          <w:szCs w:val="20"/>
          <w:lang w:eastAsia="en-US"/>
        </w:rPr>
        <w:t>y effects within an integrated decision-support framework.</w:t>
      </w:r>
    </w:p>
    <w:p w14:paraId="6FF659B5"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Third, while the outcomes of BDA adoption have been widely discussed, fewer studies explicitly link analytical mechanisms to measurable decision-making performance using large-scale, real-world hum</w:t>
      </w:r>
      <w:r>
        <w:rPr>
          <w:rFonts w:ascii="Times New Roman" w:hAnsi="Times New Roman"/>
          <w:kern w:val="2"/>
          <w:sz w:val="20"/>
          <w:szCs w:val="20"/>
          <w:lang w:eastAsia="en-US"/>
        </w:rPr>
        <w:t>anitarian data. This limits the ability to assess how BDA improves decision quality under conditions of uncertainty and high operational stakes.</w:t>
      </w:r>
    </w:p>
    <w:p w14:paraId="58DC6E36"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To address these gaps, this study proposes and empirically evaluates an integrated Big Data Analytics framework</w:t>
      </w:r>
      <w:r>
        <w:rPr>
          <w:rFonts w:ascii="Times New Roman" w:hAnsi="Times New Roman"/>
          <w:kern w:val="2"/>
          <w:sz w:val="20"/>
          <w:szCs w:val="20"/>
          <w:lang w:eastAsia="en-US"/>
        </w:rPr>
        <w:t xml:space="preserve"> for decision-making in international humanitarian contexts. By combining descriptive, predictive, and prescriptive analytics and applying them to large-scale refugee data, this research contributes to the literature by clarifying the mechanisms through wh</w:t>
      </w:r>
      <w:r>
        <w:rPr>
          <w:rFonts w:ascii="Times New Roman" w:hAnsi="Times New Roman"/>
          <w:kern w:val="2"/>
          <w:sz w:val="20"/>
          <w:szCs w:val="20"/>
          <w:lang w:eastAsia="en-US"/>
        </w:rPr>
        <w:t>ich BDA enhances decision effectiveness and by providing empirical evidence on its practical value for humanitarian governance.</w:t>
      </w:r>
    </w:p>
    <w:p w14:paraId="1B7CF864" w14:textId="77777777" w:rsidR="000B329D" w:rsidRDefault="001776DC">
      <w:pPr>
        <w:pStyle w:val="ListParagraph"/>
        <w:spacing w:after="0" w:line="360" w:lineRule="auto"/>
        <w:ind w:left="0"/>
        <w:jc w:val="both"/>
        <w:rPr>
          <w:rFonts w:ascii="Times New Roman" w:hAnsi="Times New Roman" w:cs="Times New Roman"/>
          <w:b/>
          <w:bCs/>
          <w:sz w:val="20"/>
          <w:szCs w:val="20"/>
        </w:rPr>
      </w:pPr>
      <w:r>
        <w:rPr>
          <w:rFonts w:ascii="Times New Roman" w:eastAsia="SimSun" w:hAnsi="Times New Roman" w:cs="Times New Roman" w:hint="eastAsia"/>
          <w:b/>
          <w:bCs/>
          <w:sz w:val="20"/>
          <w:szCs w:val="20"/>
          <w:lang w:eastAsia="zh-CN"/>
        </w:rPr>
        <w:lastRenderedPageBreak/>
        <w:t>3.</w:t>
      </w:r>
      <w:r>
        <w:rPr>
          <w:rFonts w:ascii="Times New Roman" w:hAnsi="Times New Roman" w:cs="Times New Roman"/>
          <w:b/>
          <w:bCs/>
          <w:sz w:val="20"/>
          <w:szCs w:val="20"/>
        </w:rPr>
        <w:t>Proposed Methodology</w:t>
      </w:r>
    </w:p>
    <w:p w14:paraId="2451E7F3"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This study employs a mixed-methods research design to examine how Big Data Analytics (BDA) enhances decis</w:t>
      </w:r>
      <w:r>
        <w:rPr>
          <w:rFonts w:ascii="Times New Roman" w:hAnsi="Times New Roman"/>
          <w:kern w:val="2"/>
          <w:sz w:val="20"/>
          <w:szCs w:val="20"/>
          <w:lang w:eastAsia="en-US"/>
        </w:rPr>
        <w:t>ion-making effectiveness in international humanitarian operations. Quantitative analysis is primarily based on the UNHCR refugee dataset, supplemented by contextual information from international organization reports, while qualitative insights are drawn f</w:t>
      </w:r>
      <w:r>
        <w:rPr>
          <w:rFonts w:ascii="Times New Roman" w:hAnsi="Times New Roman"/>
          <w:kern w:val="2"/>
          <w:sz w:val="20"/>
          <w:szCs w:val="20"/>
          <w:lang w:eastAsia="en-US"/>
        </w:rPr>
        <w:t>rom policy documents and stakeholder perspectives.</w:t>
      </w:r>
    </w:p>
    <w:p w14:paraId="753C2406"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The analytical process follows a structured data-to-decision workflow. First, raw data are cleaned and preprocessed through standardization of country identifiers, temporal alignment, and treatment of miss</w:t>
      </w:r>
      <w:r>
        <w:rPr>
          <w:rFonts w:ascii="Times New Roman" w:hAnsi="Times New Roman"/>
          <w:kern w:val="2"/>
          <w:sz w:val="20"/>
          <w:szCs w:val="20"/>
          <w:lang w:eastAsia="en-US"/>
        </w:rPr>
        <w:t>ing and extreme values. Second, exploratory data analysis (EDA) is conducted to identify temporal and spatial patterns in refugee movements and to examine associations between crisis intensity indicators and decision outcomes. Based on EDA results, key ana</w:t>
      </w:r>
      <w:r>
        <w:rPr>
          <w:rFonts w:ascii="Times New Roman" w:hAnsi="Times New Roman"/>
          <w:kern w:val="2"/>
          <w:sz w:val="20"/>
          <w:szCs w:val="20"/>
          <w:lang w:eastAsia="en-US"/>
        </w:rPr>
        <w:t>lytical variables related to refugee flows and decision categories are constructed and validated.</w:t>
      </w:r>
    </w:p>
    <w:p w14:paraId="1F3EF6B6"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 xml:space="preserve">Third, predictive analytics is applied to forecast decision-relevant outcomes using historical displacement patterns and operational indicators. Multivariate </w:t>
      </w:r>
      <w:r>
        <w:rPr>
          <w:rFonts w:ascii="Times New Roman" w:hAnsi="Times New Roman"/>
          <w:kern w:val="2"/>
          <w:sz w:val="20"/>
          <w:szCs w:val="20"/>
          <w:lang w:eastAsia="en-US"/>
        </w:rPr>
        <w:t>regression models are used as the primary predictive tool, with model performance evaluated using out-of-sample measures such as the coefficient of determination (R²). The results indicate strong explanatory power, suggesting that BDA-based models can effe</w:t>
      </w:r>
      <w:r>
        <w:rPr>
          <w:rFonts w:ascii="Times New Roman" w:hAnsi="Times New Roman"/>
          <w:kern w:val="2"/>
          <w:sz w:val="20"/>
          <w:szCs w:val="20"/>
          <w:lang w:eastAsia="en-US"/>
        </w:rPr>
        <w:t>ctively capture variation in decision outcomes.</w:t>
      </w:r>
    </w:p>
    <w:p w14:paraId="4D8B79C2"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Finally, prescriptive analytics translates predictive outputs into actionable guidance for resource allocation under operational constraints. The overall framework is implemented within a decision-support arc</w:t>
      </w:r>
      <w:r>
        <w:rPr>
          <w:rFonts w:ascii="Times New Roman" w:hAnsi="Times New Roman"/>
          <w:kern w:val="2"/>
          <w:sz w:val="20"/>
          <w:szCs w:val="20"/>
          <w:lang w:eastAsia="en-US"/>
        </w:rPr>
        <w:t>hitecture that enables near real-time monitoring, forecasting, and policy-oriented insights to support proactive humanitarian crisis management. Figure 1 illustrates the complete methodological pipeline from data input to decision-support outputs.</w:t>
      </w:r>
    </w:p>
    <w:p w14:paraId="7ACAF8EA" w14:textId="77777777" w:rsidR="000B329D" w:rsidRDefault="000B329D">
      <w:pPr>
        <w:pStyle w:val="NormalWeb"/>
        <w:spacing w:beforeAutospacing="0" w:afterAutospacing="0" w:line="360" w:lineRule="auto"/>
        <w:ind w:firstLineChars="200" w:firstLine="400"/>
        <w:jc w:val="both"/>
        <w:rPr>
          <w:rFonts w:ascii="Times New Roman" w:hAnsi="Times New Roman"/>
          <w:kern w:val="2"/>
          <w:sz w:val="20"/>
          <w:szCs w:val="20"/>
          <w:lang w:eastAsia="en-US"/>
        </w:rPr>
      </w:pPr>
    </w:p>
    <w:p w14:paraId="57BC295C" w14:textId="77777777" w:rsidR="000B329D" w:rsidRDefault="001776DC">
      <w:pPr>
        <w:spacing w:after="0" w:line="360" w:lineRule="auto"/>
        <w:ind w:firstLine="284"/>
        <w:jc w:val="both"/>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0" distR="0" simplePos="0" relativeHeight="251659264" behindDoc="1" locked="0" layoutInCell="1" allowOverlap="1" wp14:anchorId="39883EE2" wp14:editId="3AE13626">
            <wp:simplePos x="0" y="0"/>
            <wp:positionH relativeFrom="column">
              <wp:posOffset>675640</wp:posOffset>
            </wp:positionH>
            <wp:positionV relativeFrom="paragraph">
              <wp:posOffset>14605</wp:posOffset>
            </wp:positionV>
            <wp:extent cx="4023360" cy="3244215"/>
            <wp:effectExtent l="0" t="0" r="2540" b="6985"/>
            <wp:wrapTight wrapText="bothSides">
              <wp:wrapPolygon edited="0">
                <wp:start x="0" y="0"/>
                <wp:lineTo x="0" y="21477"/>
                <wp:lineTo x="21545" y="21477"/>
                <wp:lineTo x="215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023360" cy="3244215"/>
                    </a:xfrm>
                    <a:prstGeom prst="rect">
                      <a:avLst/>
                    </a:prstGeom>
                  </pic:spPr>
                </pic:pic>
              </a:graphicData>
            </a:graphic>
          </wp:anchor>
        </w:drawing>
      </w:r>
    </w:p>
    <w:p w14:paraId="688B8E1A" w14:textId="77777777" w:rsidR="000B329D" w:rsidRDefault="000B329D">
      <w:pPr>
        <w:spacing w:after="0" w:line="360" w:lineRule="auto"/>
        <w:jc w:val="both"/>
        <w:rPr>
          <w:rFonts w:ascii="Times New Roman" w:hAnsi="Times New Roman" w:cs="Times New Roman"/>
          <w:b/>
          <w:bCs/>
          <w:sz w:val="20"/>
          <w:szCs w:val="20"/>
        </w:rPr>
      </w:pPr>
    </w:p>
    <w:p w14:paraId="4CD779EC" w14:textId="77777777" w:rsidR="000B329D" w:rsidRDefault="000B329D">
      <w:pPr>
        <w:spacing w:after="0" w:line="360" w:lineRule="auto"/>
        <w:jc w:val="both"/>
        <w:rPr>
          <w:rFonts w:ascii="Times New Roman" w:hAnsi="Times New Roman" w:cs="Times New Roman"/>
          <w:b/>
          <w:bCs/>
          <w:sz w:val="20"/>
          <w:szCs w:val="20"/>
        </w:rPr>
      </w:pPr>
    </w:p>
    <w:p w14:paraId="016D43F5" w14:textId="77777777" w:rsidR="000B329D" w:rsidRDefault="000B329D">
      <w:pPr>
        <w:spacing w:after="0" w:line="360" w:lineRule="auto"/>
        <w:jc w:val="both"/>
        <w:rPr>
          <w:rFonts w:ascii="Times New Roman" w:hAnsi="Times New Roman" w:cs="Times New Roman"/>
          <w:b/>
          <w:bCs/>
          <w:sz w:val="20"/>
          <w:szCs w:val="20"/>
        </w:rPr>
      </w:pPr>
    </w:p>
    <w:p w14:paraId="57D4ACB9" w14:textId="77777777" w:rsidR="000B329D" w:rsidRDefault="000B329D">
      <w:pPr>
        <w:spacing w:after="0" w:line="360" w:lineRule="auto"/>
        <w:jc w:val="both"/>
        <w:rPr>
          <w:rFonts w:ascii="Times New Roman" w:hAnsi="Times New Roman" w:cs="Times New Roman"/>
          <w:b/>
          <w:bCs/>
          <w:sz w:val="20"/>
          <w:szCs w:val="20"/>
        </w:rPr>
      </w:pPr>
    </w:p>
    <w:p w14:paraId="14F3212F" w14:textId="77777777" w:rsidR="000B329D" w:rsidRDefault="000B329D">
      <w:pPr>
        <w:spacing w:after="0" w:line="360" w:lineRule="auto"/>
        <w:jc w:val="both"/>
        <w:rPr>
          <w:rFonts w:ascii="Times New Roman" w:hAnsi="Times New Roman" w:cs="Times New Roman"/>
          <w:b/>
          <w:bCs/>
          <w:sz w:val="20"/>
          <w:szCs w:val="20"/>
        </w:rPr>
      </w:pPr>
    </w:p>
    <w:p w14:paraId="4E4CBD33" w14:textId="77777777" w:rsidR="000B329D" w:rsidRDefault="000B329D">
      <w:pPr>
        <w:spacing w:after="0" w:line="360" w:lineRule="auto"/>
        <w:jc w:val="both"/>
        <w:rPr>
          <w:rFonts w:ascii="Times New Roman" w:hAnsi="Times New Roman" w:cs="Times New Roman"/>
          <w:b/>
          <w:bCs/>
          <w:sz w:val="20"/>
          <w:szCs w:val="20"/>
        </w:rPr>
      </w:pPr>
    </w:p>
    <w:p w14:paraId="71031F0C" w14:textId="77777777" w:rsidR="000B329D" w:rsidRDefault="000B329D">
      <w:pPr>
        <w:spacing w:after="0" w:line="360" w:lineRule="auto"/>
        <w:jc w:val="both"/>
        <w:rPr>
          <w:rFonts w:ascii="Times New Roman" w:hAnsi="Times New Roman" w:cs="Times New Roman"/>
          <w:b/>
          <w:bCs/>
          <w:sz w:val="20"/>
          <w:szCs w:val="20"/>
        </w:rPr>
      </w:pPr>
    </w:p>
    <w:p w14:paraId="1FCB012E" w14:textId="77777777" w:rsidR="000B329D" w:rsidRDefault="000B329D">
      <w:pPr>
        <w:spacing w:after="0" w:line="360" w:lineRule="auto"/>
        <w:jc w:val="both"/>
        <w:rPr>
          <w:rFonts w:ascii="Times New Roman" w:hAnsi="Times New Roman" w:cs="Times New Roman"/>
          <w:b/>
          <w:bCs/>
          <w:sz w:val="20"/>
          <w:szCs w:val="20"/>
        </w:rPr>
      </w:pPr>
    </w:p>
    <w:p w14:paraId="49F8F1E4" w14:textId="77777777" w:rsidR="000B329D" w:rsidRDefault="000B329D">
      <w:pPr>
        <w:spacing w:after="0" w:line="360" w:lineRule="auto"/>
        <w:jc w:val="both"/>
        <w:rPr>
          <w:rFonts w:ascii="Times New Roman" w:hAnsi="Times New Roman" w:cs="Times New Roman"/>
          <w:b/>
          <w:bCs/>
          <w:sz w:val="20"/>
          <w:szCs w:val="20"/>
        </w:rPr>
      </w:pPr>
    </w:p>
    <w:p w14:paraId="6E6489CC" w14:textId="77777777" w:rsidR="000B329D" w:rsidRDefault="000B329D">
      <w:pPr>
        <w:spacing w:after="0" w:line="360" w:lineRule="auto"/>
        <w:jc w:val="both"/>
        <w:rPr>
          <w:rFonts w:ascii="Times New Roman" w:hAnsi="Times New Roman" w:cs="Times New Roman"/>
          <w:b/>
          <w:bCs/>
          <w:sz w:val="20"/>
          <w:szCs w:val="20"/>
        </w:rPr>
      </w:pPr>
    </w:p>
    <w:p w14:paraId="22074C60" w14:textId="77777777" w:rsidR="000B329D" w:rsidRDefault="000B329D">
      <w:pPr>
        <w:spacing w:after="0" w:line="360" w:lineRule="auto"/>
        <w:jc w:val="both"/>
        <w:rPr>
          <w:rFonts w:ascii="Times New Roman" w:hAnsi="Times New Roman" w:cs="Times New Roman"/>
          <w:b/>
          <w:bCs/>
          <w:sz w:val="20"/>
          <w:szCs w:val="20"/>
        </w:rPr>
      </w:pPr>
    </w:p>
    <w:p w14:paraId="0D09BCB2" w14:textId="77777777" w:rsidR="000B329D" w:rsidRDefault="000B329D">
      <w:pPr>
        <w:spacing w:after="0" w:line="360" w:lineRule="auto"/>
        <w:jc w:val="both"/>
        <w:rPr>
          <w:rFonts w:ascii="Times New Roman" w:hAnsi="Times New Roman" w:cs="Times New Roman"/>
          <w:b/>
          <w:bCs/>
          <w:sz w:val="20"/>
          <w:szCs w:val="20"/>
        </w:rPr>
      </w:pPr>
    </w:p>
    <w:p w14:paraId="4998A685" w14:textId="77777777" w:rsidR="000B329D" w:rsidRDefault="000B329D">
      <w:pPr>
        <w:spacing w:after="0" w:line="360" w:lineRule="auto"/>
        <w:jc w:val="both"/>
        <w:rPr>
          <w:rFonts w:ascii="Times New Roman" w:hAnsi="Times New Roman" w:cs="Times New Roman"/>
          <w:b/>
          <w:bCs/>
          <w:sz w:val="20"/>
          <w:szCs w:val="20"/>
        </w:rPr>
      </w:pPr>
    </w:p>
    <w:p w14:paraId="00391C74" w14:textId="77777777" w:rsidR="000B329D" w:rsidRDefault="000B329D">
      <w:pPr>
        <w:spacing w:after="0" w:line="360" w:lineRule="auto"/>
        <w:jc w:val="both"/>
        <w:rPr>
          <w:rFonts w:ascii="Times New Roman" w:hAnsi="Times New Roman" w:cs="Times New Roman"/>
          <w:b/>
          <w:bCs/>
          <w:sz w:val="20"/>
          <w:szCs w:val="20"/>
        </w:rPr>
      </w:pPr>
    </w:p>
    <w:p w14:paraId="2A054357" w14:textId="77777777" w:rsidR="000B329D" w:rsidRDefault="000B329D">
      <w:pPr>
        <w:spacing w:after="0" w:line="360" w:lineRule="auto"/>
        <w:jc w:val="both"/>
        <w:rPr>
          <w:rFonts w:ascii="Times New Roman" w:hAnsi="Times New Roman" w:cs="Times New Roman"/>
          <w:b/>
          <w:bCs/>
          <w:sz w:val="20"/>
          <w:szCs w:val="20"/>
        </w:rPr>
      </w:pPr>
    </w:p>
    <w:p w14:paraId="26F53919" w14:textId="77777777" w:rsidR="000B329D" w:rsidRDefault="000B329D">
      <w:pPr>
        <w:spacing w:after="0" w:line="360" w:lineRule="auto"/>
        <w:jc w:val="both"/>
        <w:rPr>
          <w:rFonts w:ascii="Times New Roman" w:hAnsi="Times New Roman" w:cs="Times New Roman"/>
          <w:b/>
          <w:bCs/>
          <w:sz w:val="20"/>
          <w:szCs w:val="20"/>
        </w:rPr>
      </w:pPr>
    </w:p>
    <w:p w14:paraId="289C49CD" w14:textId="77777777" w:rsidR="000B329D" w:rsidRDefault="000B329D">
      <w:pPr>
        <w:spacing w:after="0" w:line="360" w:lineRule="auto"/>
        <w:jc w:val="both"/>
        <w:rPr>
          <w:rFonts w:ascii="Times New Roman" w:hAnsi="Times New Roman" w:cs="Times New Roman"/>
          <w:b/>
          <w:bCs/>
          <w:sz w:val="20"/>
          <w:szCs w:val="20"/>
        </w:rPr>
      </w:pPr>
    </w:p>
    <w:p w14:paraId="0EC80F86" w14:textId="77777777" w:rsidR="000B329D" w:rsidRDefault="000B329D">
      <w:pPr>
        <w:spacing w:after="0" w:line="360" w:lineRule="auto"/>
        <w:jc w:val="both"/>
        <w:rPr>
          <w:rFonts w:ascii="Times New Roman" w:hAnsi="Times New Roman" w:cs="Times New Roman"/>
          <w:b/>
          <w:bCs/>
          <w:sz w:val="20"/>
          <w:szCs w:val="20"/>
        </w:rPr>
      </w:pPr>
    </w:p>
    <w:p w14:paraId="2C083730" w14:textId="77777777" w:rsidR="000B329D" w:rsidRDefault="000B329D">
      <w:pPr>
        <w:spacing w:after="0" w:line="360" w:lineRule="auto"/>
        <w:jc w:val="both"/>
        <w:rPr>
          <w:rFonts w:ascii="Times New Roman" w:hAnsi="Times New Roman" w:cs="Times New Roman"/>
          <w:b/>
          <w:bCs/>
          <w:sz w:val="20"/>
          <w:szCs w:val="20"/>
        </w:rPr>
      </w:pPr>
    </w:p>
    <w:p w14:paraId="5239E60E" w14:textId="77777777" w:rsidR="000B329D" w:rsidRDefault="000B329D">
      <w:pPr>
        <w:spacing w:after="0" w:line="360" w:lineRule="auto"/>
        <w:jc w:val="both"/>
        <w:rPr>
          <w:rFonts w:ascii="Times New Roman" w:hAnsi="Times New Roman" w:cs="Times New Roman"/>
          <w:b/>
          <w:bCs/>
          <w:sz w:val="20"/>
          <w:szCs w:val="20"/>
        </w:rPr>
      </w:pPr>
    </w:p>
    <w:p w14:paraId="123B9B14" w14:textId="77777777" w:rsidR="000B329D" w:rsidRDefault="000B329D">
      <w:pPr>
        <w:spacing w:after="0" w:line="360" w:lineRule="auto"/>
        <w:jc w:val="both"/>
        <w:rPr>
          <w:rFonts w:ascii="Times New Roman" w:hAnsi="Times New Roman" w:cs="Times New Roman"/>
          <w:b/>
          <w:bCs/>
          <w:sz w:val="20"/>
          <w:szCs w:val="20"/>
        </w:rPr>
      </w:pPr>
    </w:p>
    <w:p w14:paraId="13B908A3" w14:textId="77777777" w:rsidR="000B329D" w:rsidRDefault="000B329D">
      <w:pPr>
        <w:spacing w:after="0" w:line="360" w:lineRule="auto"/>
        <w:jc w:val="both"/>
        <w:rPr>
          <w:rFonts w:ascii="Times New Roman" w:hAnsi="Times New Roman" w:cs="Times New Roman"/>
          <w:b/>
          <w:bCs/>
          <w:sz w:val="20"/>
          <w:szCs w:val="20"/>
        </w:rPr>
      </w:pPr>
    </w:p>
    <w:p w14:paraId="3C8D1BCC" w14:textId="77777777" w:rsidR="000B329D" w:rsidRDefault="001776DC">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Figure 1:</w:t>
      </w:r>
      <w:r>
        <w:rPr>
          <w:rFonts w:ascii="Times New Roman" w:hAnsi="Times New Roman" w:cs="Times New Roman"/>
          <w:sz w:val="20"/>
          <w:szCs w:val="20"/>
        </w:rPr>
        <w:t xml:space="preserve"> Proposed Methodology for Leveraging BDA in Enhancing UN Decision-Making</w:t>
      </w:r>
    </w:p>
    <w:p w14:paraId="0C703EFF" w14:textId="77777777" w:rsidR="000B329D" w:rsidRDefault="000B329D">
      <w:pPr>
        <w:spacing w:after="0" w:line="360" w:lineRule="auto"/>
        <w:jc w:val="both"/>
        <w:rPr>
          <w:rFonts w:ascii="Times New Roman" w:hAnsi="Times New Roman" w:cs="Times New Roman"/>
          <w:sz w:val="20"/>
          <w:szCs w:val="20"/>
        </w:rPr>
      </w:pPr>
    </w:p>
    <w:p w14:paraId="492D86F7"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3.1 Research Design and Approach</w:t>
      </w:r>
    </w:p>
    <w:p w14:paraId="729F92C3"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 xml:space="preserve">The information referenced is used to evaluate global migration flows, crisis hotspots, and future </w:t>
      </w:r>
      <w:r>
        <w:rPr>
          <w:rFonts w:ascii="Times New Roman" w:hAnsi="Times New Roman" w:cs="Times New Roman" w:hint="eastAsia"/>
          <w:sz w:val="20"/>
          <w:szCs w:val="20"/>
        </w:rPr>
        <w:t>displacement forecasts to support the evidence base of decision-making within UN APIs and structures. In preparation, a few additional datasets were appended to the Kaggle datasets: there are datasets from UN Global Pulse reports, open-data repositories fr</w:t>
      </w:r>
      <w:r>
        <w:rPr>
          <w:rFonts w:ascii="Times New Roman" w:hAnsi="Times New Roman" w:cs="Times New Roman" w:hint="eastAsia"/>
          <w:sz w:val="20"/>
          <w:szCs w:val="20"/>
        </w:rPr>
        <w:t>om WHO, and SDG dashboards with greater levels of resolution for humanitarian planning and policymaking.</w:t>
      </w:r>
    </w:p>
    <w:p w14:paraId="6ECE254B"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hint="eastAsia"/>
          <w:sz w:val="20"/>
          <w:szCs w:val="20"/>
        </w:rPr>
        <w:t>The research framework is structured into three phases:</w:t>
      </w:r>
    </w:p>
    <w:p w14:paraId="7579A228" w14:textId="77777777" w:rsidR="000B329D" w:rsidRDefault="001776DC">
      <w:pPr>
        <w:spacing w:after="0" w:line="360"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w:t>
      </w:r>
      <w:proofErr w:type="gramStart"/>
      <w:r>
        <w:rPr>
          <w:rFonts w:ascii="Times New Roman" w:eastAsia="SimSun" w:hAnsi="Times New Roman" w:cs="Times New Roman" w:hint="eastAsia"/>
          <w:sz w:val="20"/>
          <w:szCs w:val="20"/>
          <w:lang w:eastAsia="zh-CN"/>
        </w:rPr>
        <w:t>1)</w:t>
      </w:r>
      <w:r>
        <w:rPr>
          <w:rFonts w:ascii="Times New Roman" w:hAnsi="Times New Roman" w:cs="Times New Roman" w:hint="eastAsia"/>
          <w:sz w:val="20"/>
          <w:szCs w:val="20"/>
        </w:rPr>
        <w:t>Exploratory</w:t>
      </w:r>
      <w:proofErr w:type="gramEnd"/>
      <w:r>
        <w:rPr>
          <w:rFonts w:ascii="Times New Roman" w:hAnsi="Times New Roman" w:cs="Times New Roman" w:hint="eastAsia"/>
          <w:sz w:val="20"/>
          <w:szCs w:val="20"/>
        </w:rPr>
        <w:t xml:space="preserve"> Phase: In this stage, we attempt to determine the extent to which the big data p</w:t>
      </w:r>
      <w:r>
        <w:rPr>
          <w:rFonts w:ascii="Times New Roman" w:hAnsi="Times New Roman" w:cs="Times New Roman" w:hint="eastAsia"/>
          <w:sz w:val="20"/>
          <w:szCs w:val="20"/>
        </w:rPr>
        <w:t>henomenon is being used in the UN and other international organizations. This phase includes consideration of UN policies and procedures, digital transformation plans, reports, and frameworks to determine how big data is being used in organizational decisi</w:t>
      </w:r>
      <w:r>
        <w:rPr>
          <w:rFonts w:ascii="Times New Roman" w:hAnsi="Times New Roman" w:cs="Times New Roman" w:hint="eastAsia"/>
          <w:sz w:val="20"/>
          <w:szCs w:val="20"/>
        </w:rPr>
        <w:t>on-making. The analysis in this stage is based on the Global Governance Theory, which emphasizes the role of international organizations and transnational institutions in decision-making on global issues such as refugee flows and climate change. Under this</w:t>
      </w:r>
      <w:r>
        <w:rPr>
          <w:rFonts w:ascii="Times New Roman" w:hAnsi="Times New Roman" w:cs="Times New Roman" w:hint="eastAsia"/>
          <w:sz w:val="20"/>
          <w:szCs w:val="20"/>
        </w:rPr>
        <w:t xml:space="preserve"> theoretical framework, big data is seen as a tool to optimize global governance by improving decision-making efficiency and enhancing transparency and responsiveness in global governance systems. Additionally, we reviewed innovative trends and methods of </w:t>
      </w:r>
      <w:r>
        <w:rPr>
          <w:rFonts w:ascii="Times New Roman" w:hAnsi="Times New Roman" w:cs="Times New Roman" w:hint="eastAsia"/>
          <w:sz w:val="20"/>
          <w:szCs w:val="20"/>
        </w:rPr>
        <w:t>data governance in the literature and conducted international case studies. This phase laid the foundation for constructing the questionnaire, identifying behaviors of interest in the datasets, and directing the research towards filling knowledge gaps in l</w:t>
      </w:r>
      <w:r>
        <w:rPr>
          <w:rFonts w:ascii="Times New Roman" w:hAnsi="Times New Roman" w:cs="Times New Roman" w:hint="eastAsia"/>
          <w:sz w:val="20"/>
          <w:szCs w:val="20"/>
        </w:rPr>
        <w:t>ater phases of the study.</w:t>
      </w:r>
    </w:p>
    <w:p w14:paraId="564ED8BC" w14:textId="77777777" w:rsidR="000B329D" w:rsidRDefault="001776DC">
      <w:pPr>
        <w:spacing w:after="0" w:line="360"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w:t>
      </w:r>
      <w:proofErr w:type="gramStart"/>
      <w:r>
        <w:rPr>
          <w:rFonts w:ascii="Times New Roman" w:eastAsia="SimSun" w:hAnsi="Times New Roman" w:cs="Times New Roman" w:hint="eastAsia"/>
          <w:sz w:val="20"/>
          <w:szCs w:val="20"/>
          <w:lang w:eastAsia="zh-CN"/>
        </w:rPr>
        <w:t>2)</w:t>
      </w:r>
      <w:r>
        <w:rPr>
          <w:rFonts w:ascii="Times New Roman" w:hAnsi="Times New Roman" w:cs="Times New Roman" w:hint="eastAsia"/>
          <w:sz w:val="20"/>
          <w:szCs w:val="20"/>
        </w:rPr>
        <w:t>Descriptive</w:t>
      </w:r>
      <w:proofErr w:type="gramEnd"/>
      <w:r>
        <w:rPr>
          <w:rFonts w:ascii="Times New Roman" w:hAnsi="Times New Roman" w:cs="Times New Roman" w:hint="eastAsia"/>
          <w:sz w:val="20"/>
          <w:szCs w:val="20"/>
        </w:rPr>
        <w:t xml:space="preserve"> Phase: The descriptive phase will consider general questions to understand what big data and analytics manifestations the UN organs may be putting into operation for operational decision-making and strategic decisio</w:t>
      </w:r>
      <w:r>
        <w:rPr>
          <w:rFonts w:ascii="Times New Roman" w:hAnsi="Times New Roman" w:cs="Times New Roman" w:hint="eastAsia"/>
          <w:sz w:val="20"/>
          <w:szCs w:val="20"/>
        </w:rPr>
        <w:t xml:space="preserve">n-making. In this phase, patterns, practices, and problems regarding the use of analytic tools will be identified through surveys, document analysis, and case studies of UN agencies such as UNDP, WHO, FAO, and UNHCR. The key areas of interest will include </w:t>
      </w:r>
      <w:r>
        <w:rPr>
          <w:rFonts w:ascii="Times New Roman" w:hAnsi="Times New Roman" w:cs="Times New Roman" w:hint="eastAsia"/>
          <w:sz w:val="20"/>
          <w:szCs w:val="20"/>
        </w:rPr>
        <w:t xml:space="preserve">crisis management, humanitarian assistance planning, resource management, and policy-making. The analysis in this phase incorporates Dependency Theory, which focuses on the imbalances in global north-south relations and their impact on resource allocation </w:t>
      </w:r>
      <w:r>
        <w:rPr>
          <w:rFonts w:ascii="Times New Roman" w:hAnsi="Times New Roman" w:cs="Times New Roman" w:hint="eastAsia"/>
          <w:sz w:val="20"/>
          <w:szCs w:val="20"/>
        </w:rPr>
        <w:t>and policymaking in developing countries. From this perspective, big data helps identify and analyze global crisis hotspots, enabling more equitable and effective resource distribution. By delving into these patterns, we can uncover how international organ</w:t>
      </w:r>
      <w:r>
        <w:rPr>
          <w:rFonts w:ascii="Times New Roman" w:hAnsi="Times New Roman" w:cs="Times New Roman" w:hint="eastAsia"/>
          <w:sz w:val="20"/>
          <w:szCs w:val="20"/>
        </w:rPr>
        <w:t>izations, through big data, can enhance decision transparency and efficiency, playing a more active role in the global governance system.</w:t>
      </w:r>
    </w:p>
    <w:p w14:paraId="29DD760C" w14:textId="77777777" w:rsidR="000B329D" w:rsidRDefault="001776DC">
      <w:pPr>
        <w:spacing w:after="0" w:line="360" w:lineRule="auto"/>
        <w:jc w:val="both"/>
        <w:rPr>
          <w:rFonts w:ascii="Times New Roman" w:hAnsi="Times New Roman" w:cs="Times New Roman"/>
          <w:b/>
          <w:bCs/>
          <w:i/>
          <w:iCs/>
          <w:sz w:val="20"/>
          <w:szCs w:val="20"/>
        </w:rPr>
      </w:pPr>
      <w:r>
        <w:rPr>
          <w:rFonts w:ascii="Times New Roman" w:eastAsia="SimSun" w:hAnsi="Times New Roman" w:cs="Times New Roman" w:hint="eastAsia"/>
          <w:sz w:val="20"/>
          <w:szCs w:val="20"/>
          <w:lang w:eastAsia="zh-CN"/>
        </w:rPr>
        <w:t>(</w:t>
      </w:r>
      <w:proofErr w:type="gramStart"/>
      <w:r>
        <w:rPr>
          <w:rFonts w:ascii="Times New Roman" w:eastAsia="SimSun" w:hAnsi="Times New Roman" w:cs="Times New Roman" w:hint="eastAsia"/>
          <w:sz w:val="20"/>
          <w:szCs w:val="20"/>
          <w:lang w:eastAsia="zh-CN"/>
        </w:rPr>
        <w:t>3)</w:t>
      </w:r>
      <w:r>
        <w:rPr>
          <w:rFonts w:ascii="Times New Roman" w:hAnsi="Times New Roman" w:cs="Times New Roman" w:hint="eastAsia"/>
          <w:sz w:val="20"/>
          <w:szCs w:val="20"/>
        </w:rPr>
        <w:t>Explanatory</w:t>
      </w:r>
      <w:proofErr w:type="gramEnd"/>
      <w:r>
        <w:rPr>
          <w:rFonts w:ascii="Times New Roman" w:hAnsi="Times New Roman" w:cs="Times New Roman" w:hint="eastAsia"/>
          <w:sz w:val="20"/>
          <w:szCs w:val="20"/>
        </w:rPr>
        <w:t xml:space="preserve"> Phase: This phase aims to confirm the causal relationship between big data usage and improved decision-</w:t>
      </w:r>
      <w:r>
        <w:rPr>
          <w:rFonts w:ascii="Times New Roman" w:hAnsi="Times New Roman" w:cs="Times New Roman" w:hint="eastAsia"/>
          <w:sz w:val="20"/>
          <w:szCs w:val="20"/>
        </w:rPr>
        <w:t>making within the UN. Making better decisions from using big data may involve resource allocation, policy topics, planning, and disaster prevention through statistical regression, or addressing qualitative circumstances such as news-type data. The survey a</w:t>
      </w:r>
      <w:r>
        <w:rPr>
          <w:rFonts w:ascii="Times New Roman" w:hAnsi="Times New Roman" w:cs="Times New Roman" w:hint="eastAsia"/>
          <w:sz w:val="20"/>
          <w:szCs w:val="20"/>
        </w:rPr>
        <w:t xml:space="preserve">nd interview results will be compared against existing datasets </w:t>
      </w:r>
      <w:r>
        <w:rPr>
          <w:rFonts w:ascii="Times New Roman" w:hAnsi="Times New Roman" w:cs="Times New Roman" w:hint="eastAsia"/>
          <w:sz w:val="20"/>
          <w:szCs w:val="20"/>
        </w:rPr>
        <w:lastRenderedPageBreak/>
        <w:t>held by UN departments/sample areas to explore the potential of converting results-based predictive analytics and AI-based systems into higher levels of organizational efficiency and strategic</w:t>
      </w:r>
      <w:r>
        <w:rPr>
          <w:rFonts w:ascii="Times New Roman" w:hAnsi="Times New Roman" w:cs="Times New Roman" w:hint="eastAsia"/>
          <w:sz w:val="20"/>
          <w:szCs w:val="20"/>
        </w:rPr>
        <w:t xml:space="preserve"> objectives in global operations. This phase integrates Constructivist Theory, which emphasizes that the behavior of states and international organizations is constructed through social interactions and norms. From a constructivist perspective, the use of </w:t>
      </w:r>
      <w:r>
        <w:rPr>
          <w:rFonts w:ascii="Times New Roman" w:hAnsi="Times New Roman" w:cs="Times New Roman" w:hint="eastAsia"/>
          <w:sz w:val="20"/>
          <w:szCs w:val="20"/>
        </w:rPr>
        <w:t xml:space="preserve">big data is not just a technical tool but also an important mechanism in driving international organizations toward more cooperative and norm-driven decision-making processes. By using data-driven analysis and decision support, international organizations </w:t>
      </w:r>
      <w:r>
        <w:rPr>
          <w:rFonts w:ascii="Times New Roman" w:hAnsi="Times New Roman" w:cs="Times New Roman" w:hint="eastAsia"/>
          <w:sz w:val="20"/>
          <w:szCs w:val="20"/>
        </w:rPr>
        <w:t>can better adjust their strategies and respond effectively to evolving global crises.</w:t>
      </w:r>
    </w:p>
    <w:p w14:paraId="3006645B"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3.2 Data Sources</w:t>
      </w:r>
    </w:p>
    <w:p w14:paraId="0044C12B"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The research calls for primary and secondary data to develop a holistic view of BDA applications in decision-making activities in the UN. Primary </w:t>
      </w:r>
      <w:r>
        <w:rPr>
          <w:rFonts w:ascii="Times New Roman" w:hAnsi="Times New Roman" w:cs="Times New Roman"/>
          <w:sz w:val="20"/>
          <w:szCs w:val="20"/>
        </w:rPr>
        <w:t>data take recent facts from subject matter experts who are presently engaged in the decision-making process, whereas secondary data offer past trends along with formal datasets for model-based studies. Together these two show that the research is accurate,</w:t>
      </w:r>
      <w:r>
        <w:rPr>
          <w:rFonts w:ascii="Times New Roman" w:hAnsi="Times New Roman" w:cs="Times New Roman"/>
          <w:sz w:val="20"/>
          <w:szCs w:val="20"/>
        </w:rPr>
        <w:t xml:space="preserve"> recent, and with a strong base for conclusion and policy recommendations.</w:t>
      </w:r>
    </w:p>
    <w:p w14:paraId="68B33462"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3.2.1 Primary Data</w:t>
      </w:r>
    </w:p>
    <w:p w14:paraId="3DED826C"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The principal data for this study were collected through structured questionnaires and semi-structured interviews from stakeholders and professionals in various U</w:t>
      </w:r>
      <w:r>
        <w:rPr>
          <w:rFonts w:ascii="Times New Roman" w:hAnsi="Times New Roman" w:cs="Times New Roman"/>
          <w:sz w:val="20"/>
          <w:szCs w:val="20"/>
        </w:rPr>
        <w:t xml:space="preserve">N organizations like UNHCR, WHO, and UNDP. These interviewees include data scientists, policy analysts, and decision-makers who are working currently on handling big data and framing policies at the global level. The questionnaires are designed to collect </w:t>
      </w:r>
      <w:r>
        <w:rPr>
          <w:rFonts w:ascii="Times New Roman" w:hAnsi="Times New Roman" w:cs="Times New Roman"/>
          <w:sz w:val="20"/>
          <w:szCs w:val="20"/>
        </w:rPr>
        <w:t>quantitative data on adoption of big data tools, whereas the interviews are carried out to collect qualitative data on challenges, opportunities, and current practices within decision-making. The collection of primary data is undertaken with the view to un</w:t>
      </w:r>
      <w:r>
        <w:rPr>
          <w:rFonts w:ascii="Times New Roman" w:hAnsi="Times New Roman" w:cs="Times New Roman"/>
          <w:sz w:val="20"/>
          <w:szCs w:val="20"/>
        </w:rPr>
        <w:t>derstanding current organizational strategies in real-time, identifying current limitations, and exploring how BDA is currently being applied in UN operations to help inform planning and humanitarian response.</w:t>
      </w:r>
    </w:p>
    <w:p w14:paraId="5BB143E5"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3.2.2 Secondary Data</w:t>
      </w:r>
    </w:p>
    <w:p w14:paraId="3A86A027"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This study employed most </w:t>
      </w:r>
      <w:r>
        <w:rPr>
          <w:rFonts w:ascii="Times New Roman" w:hAnsi="Times New Roman" w:cs="Times New Roman"/>
          <w:sz w:val="20"/>
          <w:szCs w:val="20"/>
        </w:rPr>
        <w:t>of the secondary dataset of the UNHCR Refugee Dataset accessed from Kaggle. The dataset contains detailed historic and recent data of refugees, spanning from 1951 to 2024, for over 190 countries. A valuable source of data was thus provided for asylum seeke</w:t>
      </w:r>
      <w:r>
        <w:rPr>
          <w:rFonts w:ascii="Times New Roman" w:hAnsi="Times New Roman" w:cs="Times New Roman"/>
          <w:sz w:val="20"/>
          <w:szCs w:val="20"/>
        </w:rPr>
        <w:t>rs, internally displaced persons (IDPs), returnees, refugee populations, and stateless persons. The data, therefore, gets scrutinized to understand worldwide migration flows, crisis hotspots, and forecast displacement trends to inform evidence-based decisi</w:t>
      </w:r>
      <w:r>
        <w:rPr>
          <w:rFonts w:ascii="Times New Roman" w:hAnsi="Times New Roman" w:cs="Times New Roman"/>
          <w:sz w:val="20"/>
          <w:szCs w:val="20"/>
        </w:rPr>
        <w:t>ons by the UN. Other datasets that vary, alongside the Kaggle data, offer more weight to the analysis and context to humanitarian planning and policy-making, such as those from UN Global Pulse reports, WHO open data repositories, and SDG dashboards.</w:t>
      </w:r>
    </w:p>
    <w:p w14:paraId="59BACA96"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3.3 Ex</w:t>
      </w:r>
      <w:r>
        <w:rPr>
          <w:rFonts w:ascii="Times New Roman" w:hAnsi="Times New Roman" w:cs="Times New Roman"/>
          <w:b/>
          <w:bCs/>
          <w:i/>
          <w:iCs/>
          <w:sz w:val="20"/>
          <w:szCs w:val="20"/>
        </w:rPr>
        <w:t>ploratory Data Analysis (EDA)</w:t>
      </w:r>
    </w:p>
    <w:p w14:paraId="6DFAD533"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Exploratory data analysis is crucial in analyzing and deriving useful information from the refugee dataset gathered by the UNHCR to support the decision-making processes of the UN, which is data-dependent. The aim is to examin</w:t>
      </w:r>
      <w:r>
        <w:rPr>
          <w:rFonts w:ascii="Times New Roman" w:hAnsi="Times New Roman" w:cs="Times New Roman"/>
          <w:sz w:val="20"/>
          <w:szCs w:val="20"/>
        </w:rPr>
        <w:t>e the data both visually and statistically to extract the trends of the past, the spatial and geographical migration, and the relationship between the refugee flows and the severity of the crises as well as the aid provided by the UN. Initially, the trends</w:t>
      </w:r>
      <w:r>
        <w:rPr>
          <w:rFonts w:ascii="Times New Roman" w:hAnsi="Times New Roman" w:cs="Times New Roman"/>
          <w:sz w:val="20"/>
          <w:szCs w:val="20"/>
        </w:rPr>
        <w:t xml:space="preserve"> in refugees over time are analyzed by looking at how the number of refugees changes over time and region. Data are classified by region and by year. The total number of refugees for each </w:t>
      </w:r>
      <w:r>
        <w:rPr>
          <w:rFonts w:ascii="Times New Roman" w:hAnsi="Times New Roman" w:cs="Times New Roman"/>
          <w:sz w:val="20"/>
          <w:szCs w:val="20"/>
        </w:rPr>
        <w:lastRenderedPageBreak/>
        <w:t xml:space="preserve">time period is then obtained. Let </w:t>
      </w: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r</m:t>
            </m:r>
          </m:sub>
        </m:sSub>
      </m:oMath>
      <w:r>
        <w:rPr>
          <w:rFonts w:ascii="Times New Roman" w:eastAsiaTheme="minorEastAsia" w:hAnsi="Times New Roman" w:cs="Times New Roman"/>
          <w:sz w:val="20"/>
          <w:szCs w:val="20"/>
        </w:rPr>
        <w:t xml:space="preserve"> </w:t>
      </w:r>
      <w:r>
        <w:rPr>
          <w:rFonts w:ascii="Times New Roman" w:hAnsi="Times New Roman" w:cs="Times New Roman"/>
          <w:sz w:val="20"/>
          <w:szCs w:val="20"/>
        </w:rPr>
        <w:t xml:space="preserve">be the number of refugees in region </w:t>
      </w:r>
      <m:oMath>
        <m:r>
          <w:rPr>
            <w:rFonts w:ascii="Cambria Math" w:hAnsi="Cambria Math" w:cs="Times New Roman"/>
            <w:sz w:val="20"/>
            <w:szCs w:val="20"/>
          </w:rPr>
          <m:t>r</m:t>
        </m:r>
      </m:oMath>
      <w:r>
        <w:rPr>
          <w:rFonts w:ascii="Times New Roman" w:hAnsi="Times New Roman" w:cs="Times New Roman"/>
          <w:sz w:val="20"/>
          <w:szCs w:val="20"/>
        </w:rPr>
        <w:t xml:space="preserve"> in year </w:t>
      </w:r>
      <m:oMath>
        <m:r>
          <w:rPr>
            <w:rFonts w:ascii="Cambria Math" w:hAnsi="Cambria Math" w:cs="Times New Roman"/>
            <w:sz w:val="20"/>
            <w:szCs w:val="20"/>
          </w:rPr>
          <m:t>y</m:t>
        </m:r>
      </m:oMath>
      <w:r>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p</m:t>
            </m:r>
          </m:sub>
        </m:sSub>
      </m:oMath>
      <w:r>
        <w:rPr>
          <w:rFonts w:ascii="Times New Roman" w:hAnsi="Times New Roman" w:cs="Times New Roman"/>
          <w:sz w:val="20"/>
          <w:szCs w:val="20"/>
        </w:rPr>
        <w:t>be the number of refugees is Eq (1):</w:t>
      </w:r>
    </w:p>
    <w:p w14:paraId="4AD1F745" w14:textId="77777777" w:rsidR="000B329D" w:rsidRDefault="001776DC">
      <w:pPr>
        <w:spacing w:after="0" w:line="360" w:lineRule="auto"/>
        <w:ind w:left="3600" w:firstLine="720"/>
        <w:jc w:val="both"/>
        <w:rPr>
          <w:rFonts w:ascii="Times New Roman" w:hAnsi="Times New Roman" w:cs="Times New Roman"/>
          <w:sz w:val="20"/>
          <w:szCs w:val="20"/>
        </w:rPr>
      </w:pPr>
      <m:oMath>
        <m:sSub>
          <m:sSubPr>
            <m:ctrlPr>
              <w:rPr>
                <w:rFonts w:ascii="Cambria Math" w:hAnsi="Cambria Math" w:cs="Times New Roman"/>
                <w:sz w:val="16"/>
                <w:szCs w:val="16"/>
              </w:rPr>
            </m:ctrlPr>
          </m:sSubPr>
          <m:e>
            <m:r>
              <w:rPr>
                <w:rFonts w:ascii="Cambria Math" w:hAnsi="Cambria Math" w:cs="Times New Roman"/>
                <w:sz w:val="16"/>
                <w:szCs w:val="16"/>
              </w:rPr>
              <m:t>N</m:t>
            </m:r>
          </m:e>
          <m:sub>
            <m:r>
              <w:rPr>
                <w:rFonts w:ascii="Cambria Math" w:hAnsi="Cambria Math" w:cs="Times New Roman"/>
                <w:sz w:val="16"/>
                <w:szCs w:val="16"/>
              </w:rPr>
              <m:t>y</m:t>
            </m:r>
          </m:sub>
        </m:sSub>
        <m:r>
          <m:rPr>
            <m:sty m:val="p"/>
          </m:rPr>
          <w:rPr>
            <w:rFonts w:ascii="Cambria Math" w:hAnsi="Cambria Math" w:cs="Times New Roman"/>
            <w:sz w:val="16"/>
            <w:szCs w:val="16"/>
          </w:rPr>
          <m:t>=</m:t>
        </m:r>
        <m:nary>
          <m:naryPr>
            <m:chr m:val="∑"/>
            <m:limLoc m:val="undOvr"/>
            <m:grow m:val="1"/>
            <m:ctrlPr>
              <w:rPr>
                <w:rFonts w:ascii="Cambria Math" w:hAnsi="Cambria Math" w:cs="Times New Roman"/>
                <w:sz w:val="16"/>
                <w:szCs w:val="16"/>
              </w:rPr>
            </m:ctrlPr>
          </m:naryPr>
          <m:sub>
            <m:r>
              <w:rPr>
                <w:rFonts w:ascii="Cambria Math" w:hAnsi="Cambria Math" w:cs="Times New Roman"/>
                <w:sz w:val="16"/>
                <w:szCs w:val="16"/>
              </w:rPr>
              <m:t>r</m:t>
            </m:r>
            <m:r>
              <m:rPr>
                <m:sty m:val="p"/>
              </m:rPr>
              <w:rPr>
                <w:rFonts w:ascii="Cambria Math" w:hAnsi="Cambria Math" w:cs="Times New Roman"/>
                <w:sz w:val="16"/>
                <w:szCs w:val="16"/>
              </w:rPr>
              <m:t>-</m:t>
            </m:r>
            <m:r>
              <m:rPr>
                <m:sty m:val="p"/>
              </m:rPr>
              <w:rPr>
                <w:rFonts w:ascii="Cambria Math" w:hAnsi="Cambria Math" w:cs="Times New Roman"/>
                <w:sz w:val="16"/>
                <w:szCs w:val="16"/>
              </w:rPr>
              <m:t>1</m:t>
            </m:r>
          </m:sub>
          <m:sup>
            <m:r>
              <w:rPr>
                <w:rFonts w:ascii="Cambria Math" w:hAnsi="Cambria Math" w:cs="Times New Roman"/>
                <w:sz w:val="16"/>
                <w:szCs w:val="16"/>
              </w:rPr>
              <m:t>m</m:t>
            </m:r>
          </m:sup>
          <m:e>
            <m:r>
              <m:rPr>
                <m:sty m:val="p"/>
              </m:rPr>
              <w:rPr>
                <w:rFonts w:ascii="Cambria Math" w:hAnsi="Cambria Math" w:cs="Times New Roman"/>
                <w:sz w:val="16"/>
                <w:szCs w:val="16"/>
              </w:rPr>
              <m:t> </m:t>
            </m:r>
          </m:e>
        </m:nary>
        <m:sSub>
          <m:sSubPr>
            <m:ctrlPr>
              <w:rPr>
                <w:rFonts w:ascii="Cambria Math" w:hAnsi="Cambria Math" w:cs="Times New Roman"/>
                <w:sz w:val="16"/>
                <w:szCs w:val="16"/>
              </w:rPr>
            </m:ctrlPr>
          </m:sSubPr>
          <m:e>
            <m:r>
              <w:rPr>
                <w:rFonts w:ascii="Cambria Math" w:hAnsi="Cambria Math" w:cs="Times New Roman"/>
                <w:sz w:val="16"/>
                <w:szCs w:val="16"/>
              </w:rPr>
              <m:t>R</m:t>
            </m:r>
          </m:e>
          <m:sub>
            <m:r>
              <w:rPr>
                <w:rFonts w:ascii="Cambria Math" w:hAnsi="Cambria Math" w:cs="Times New Roman"/>
                <w:sz w:val="16"/>
                <w:szCs w:val="16"/>
              </w:rPr>
              <m:t>r</m:t>
            </m:r>
            <m:r>
              <m:rPr>
                <m:sty m:val="p"/>
              </m:rPr>
              <w:rPr>
                <w:rFonts w:ascii="Cambria Math" w:hAnsi="Cambria Math" w:cs="Times New Roman"/>
                <w:sz w:val="16"/>
                <w:szCs w:val="16"/>
              </w:rPr>
              <m:t>,</m:t>
            </m:r>
            <m:r>
              <w:rPr>
                <w:rFonts w:ascii="Cambria Math" w:hAnsi="Cambria Math" w:cs="Times New Roman"/>
                <w:sz w:val="16"/>
                <w:szCs w:val="16"/>
              </w:rPr>
              <m:t>y</m:t>
            </m:r>
          </m:sub>
        </m:sSub>
      </m:oMath>
      <w:r>
        <w:rPr>
          <w:rFonts w:ascii="Times New Roman" w:eastAsiaTheme="minorEastAsia" w:hAnsi="Times New Roman" w:cs="Times New Roman"/>
          <w:sz w:val="16"/>
          <w:szCs w:val="16"/>
        </w:rPr>
        <w:t xml:space="preserve"> </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(1)</w:t>
      </w:r>
    </w:p>
    <w:p w14:paraId="7407E1B6"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Where, </w:t>
      </w:r>
      <m:oMath>
        <m:r>
          <w:rPr>
            <w:rFonts w:ascii="Cambria Math" w:hAnsi="Cambria Math" w:cs="Times New Roman"/>
            <w:sz w:val="20"/>
            <w:szCs w:val="20"/>
          </w:rPr>
          <m:t>m</m:t>
        </m:r>
      </m:oMath>
      <w:r>
        <w:rPr>
          <w:rFonts w:ascii="Times New Roman" w:hAnsi="Times New Roman" w:cs="Times New Roman"/>
          <w:sz w:val="20"/>
          <w:szCs w:val="20"/>
        </w:rPr>
        <w:t xml:space="preserve"> is the number of regions. The equation makes it easier to calculate annual totals that are illustrated through line and ba</w:t>
      </w:r>
      <w:r>
        <w:rPr>
          <w:rFonts w:ascii="Times New Roman" w:hAnsi="Times New Roman" w:cs="Times New Roman"/>
          <w:sz w:val="20"/>
          <w:szCs w:val="20"/>
        </w:rPr>
        <w:t xml:space="preserve">r graphs and assist in detecting abrupt changes in the refugee movement. To this end, spectacular spikes in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y</m:t>
            </m:r>
          </m:sub>
        </m:sSub>
      </m:oMath>
      <w:r>
        <w:rPr>
          <w:rFonts w:ascii="Times New Roman" w:hAnsi="Times New Roman" w:cs="Times New Roman"/>
          <w:sz w:val="20"/>
          <w:szCs w:val="20"/>
        </w:rPr>
        <w:t>, for example, from 2014 to 2016 project the Syrian refugee crisis, whereas sharp rises experienced in 2022 may be attributed to the war in Ukra</w:t>
      </w:r>
      <w:proofErr w:type="spellStart"/>
      <w:r>
        <w:rPr>
          <w:rFonts w:ascii="Times New Roman" w:hAnsi="Times New Roman" w:cs="Times New Roman"/>
          <w:sz w:val="20"/>
          <w:szCs w:val="20"/>
        </w:rPr>
        <w:t>ine</w:t>
      </w:r>
      <w:proofErr w:type="spellEnd"/>
      <w:r>
        <w:rPr>
          <w:rFonts w:ascii="Times New Roman" w:hAnsi="Times New Roman" w:cs="Times New Roman"/>
          <w:sz w:val="20"/>
          <w:szCs w:val="20"/>
        </w:rPr>
        <w:t>. Analysis of these trends offer key insights in terms of wars and international pattern of displacement. The following action of the EDA explores determining the principal countries that export and import refugees. For the UN, the information is essent</w:t>
      </w:r>
      <w:r>
        <w:rPr>
          <w:rFonts w:ascii="Times New Roman" w:hAnsi="Times New Roman" w:cs="Times New Roman"/>
          <w:sz w:val="20"/>
          <w:szCs w:val="20"/>
        </w:rPr>
        <w:t xml:space="preserve">ial for efficient allocation of resources as well as for prioritization of urgency-affected areas. The data set is divided based on country of origin and country of asylum. Following this, the total number of refugees coming from a country </w:t>
      </w:r>
      <m:oMath>
        <m:r>
          <w:rPr>
            <w:rFonts w:ascii="Cambria Math" w:hAnsi="Cambria Math" w:cs="Times New Roman"/>
            <w:sz w:val="20"/>
            <w:szCs w:val="20"/>
          </w:rPr>
          <m:t>c</m:t>
        </m:r>
      </m:oMath>
      <w:r>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c</m:t>
            </m:r>
          </m:sub>
        </m:sSub>
      </m:oMath>
      <w:r>
        <w:rPr>
          <w:rFonts w:ascii="Times New Roman" w:hAnsi="Times New Roman" w:cs="Times New Roman"/>
          <w:sz w:val="20"/>
          <w:szCs w:val="20"/>
        </w:rPr>
        <w:t>, and th</w:t>
      </w:r>
      <w:r>
        <w:rPr>
          <w:rFonts w:ascii="Times New Roman" w:hAnsi="Times New Roman" w:cs="Times New Roman"/>
          <w:sz w:val="20"/>
          <w:szCs w:val="20"/>
        </w:rPr>
        <w:t xml:space="preserve">e total number of refugees from all countries hosted by a country </w:t>
      </w:r>
      <m:oMath>
        <m:r>
          <w:rPr>
            <w:rFonts w:ascii="Cambria Math" w:hAnsi="Cambria Math" w:cs="Times New Roman"/>
            <w:sz w:val="20"/>
            <w:szCs w:val="20"/>
          </w:rPr>
          <m:t>c</m:t>
        </m:r>
      </m:oMath>
      <w:r>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c</m:t>
            </m:r>
          </m:sub>
        </m:sSub>
      </m:oMath>
      <w:r>
        <w:rPr>
          <w:rFonts w:ascii="Times New Roman" w:hAnsi="Times New Roman" w:cs="Times New Roman"/>
          <w:sz w:val="20"/>
          <w:szCs w:val="20"/>
        </w:rPr>
        <w:t>, are defined as Eq (2):</w:t>
      </w:r>
    </w:p>
    <w:p w14:paraId="6D6B068A" w14:textId="77777777" w:rsidR="000B329D" w:rsidRDefault="001776DC">
      <w:pPr>
        <w:spacing w:after="0" w:line="360" w:lineRule="auto"/>
        <w:ind w:left="2160" w:firstLine="720"/>
        <w:jc w:val="both"/>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c</m:t>
            </m:r>
          </m:sub>
        </m:sSub>
        <m:r>
          <m:rPr>
            <m:sty m:val="p"/>
          </m:rPr>
          <w:rPr>
            <w:rFonts w:ascii="Cambria Math" w:hAnsi="Cambria Math" w:cs="Times New Roman"/>
            <w:sz w:val="20"/>
            <w:szCs w:val="20"/>
          </w:rPr>
          <m:t>=</m:t>
        </m:r>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y</m:t>
            </m:r>
            <m:r>
              <m:rPr>
                <m:sty m:val="p"/>
              </m:rPr>
              <w:rPr>
                <w:rFonts w:ascii="Cambria Math" w:hAnsi="Cambria Math" w:cs="Times New Roman"/>
                <w:sz w:val="20"/>
                <w:szCs w:val="20"/>
              </w:rPr>
              <m:t>-</m:t>
            </m:r>
            <m:r>
              <m:rPr>
                <m:sty m:val="p"/>
              </m:rPr>
              <w:rPr>
                <w:rFonts w:ascii="Cambria Math" w:hAnsi="Cambria Math" w:cs="Times New Roman"/>
                <w:sz w:val="20"/>
                <w:szCs w:val="20"/>
              </w:rPr>
              <m:t>1</m:t>
            </m:r>
          </m:sub>
          <m:sup>
            <m:r>
              <w:rPr>
                <w:rFonts w:ascii="Cambria Math" w:hAnsi="Cambria Math" w:cs="Times New Roman"/>
                <w:sz w:val="20"/>
                <w:szCs w:val="20"/>
              </w:rPr>
              <m:t>n</m:t>
            </m:r>
          </m:sup>
          <m:e>
            <m:r>
              <m:rPr>
                <m:sty m:val="p"/>
              </m:rPr>
              <w:rPr>
                <w:rFonts w:ascii="Cambria Math" w:hAnsi="Cambria Math" w:cs="Times New Roman"/>
                <w:sz w:val="20"/>
                <w:szCs w:val="20"/>
              </w:rPr>
              <m:t> </m:t>
            </m:r>
          </m:e>
        </m:nary>
        <m:sSubSup>
          <m:sSubSupPr>
            <m:ctrlPr>
              <w:rPr>
                <w:rFonts w:ascii="Cambria Math" w:hAnsi="Cambria Math" w:cs="Times New Roman"/>
                <w:sz w:val="20"/>
                <w:szCs w:val="20"/>
              </w:rPr>
            </m:ctrlPr>
          </m:sSubSupPr>
          <m:e>
            <m:r>
              <w:rPr>
                <w:rFonts w:ascii="Cambria Math" w:hAnsi="Cambria Math" w:cs="Times New Roman"/>
                <w:sz w:val="20"/>
                <w:szCs w:val="20"/>
              </w:rPr>
              <m:t>R</m:t>
            </m:r>
          </m:e>
          <m:sub>
            <m:r>
              <w:rPr>
                <w:rFonts w:ascii="Cambria Math" w:hAnsi="Cambria Math" w:cs="Times New Roman"/>
                <w:sz w:val="20"/>
                <w:szCs w:val="20"/>
              </w:rPr>
              <m:t>cy</m:t>
            </m:r>
          </m:sub>
          <m:sup>
            <m:r>
              <m:rPr>
                <m:nor/>
              </m:rPr>
              <w:rPr>
                <w:rFonts w:ascii="Times New Roman" w:hAnsi="Times New Roman" w:cs="Times New Roman"/>
                <w:sz w:val="20"/>
                <w:szCs w:val="20"/>
              </w:rPr>
              <m:t>origin </m:t>
            </m:r>
          </m:sup>
        </m:sSubSup>
        <m:r>
          <m:rPr>
            <m:sty m:val="p"/>
          </m:rPr>
          <w:rPr>
            <w:rFonts w:ascii="Cambria Math" w:hAnsi="Cambria Math" w:cs="Times New Roman"/>
            <w:sz w:val="20"/>
            <w:szCs w:val="20"/>
          </w:rPr>
          <m:t xml:space="preserve"> </m:t>
        </m:r>
        <m:r>
          <m:rPr>
            <m:nor/>
          </m:rPr>
          <w:rPr>
            <w:rFonts w:ascii="Times New Roman" w:hAnsi="Times New Roman" w:cs="Times New Roman"/>
            <w:sz w:val="20"/>
            <w:szCs w:val="20"/>
          </w:rPr>
          <m:t> and </m:t>
        </m:r>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c</m:t>
            </m:r>
          </m:sub>
        </m:sSub>
        <m:r>
          <m:rPr>
            <m:sty m:val="p"/>
          </m:rPr>
          <w:rPr>
            <w:rFonts w:ascii="Cambria Math" w:hAnsi="Cambria Math" w:cs="Times New Roman"/>
            <w:sz w:val="20"/>
            <w:szCs w:val="20"/>
          </w:rPr>
          <m:t>=</m:t>
        </m:r>
        <m:nary>
          <m:naryPr>
            <m:chr m:val="∑"/>
            <m:limLoc m:val="undOvr"/>
            <m:grow m:val="1"/>
            <m:ctrlPr>
              <w:rPr>
                <w:rFonts w:ascii="Cambria Math" w:hAnsi="Cambria Math" w:cs="Times New Roman"/>
                <w:sz w:val="20"/>
                <w:szCs w:val="20"/>
              </w:rPr>
            </m:ctrlPr>
          </m:naryPr>
          <m:sub>
            <m:sSup>
              <m:sSupPr>
                <m:ctrlPr>
                  <w:rPr>
                    <w:rFonts w:ascii="Cambria Math" w:hAnsi="Cambria Math" w:cs="Times New Roman"/>
                    <w:sz w:val="20"/>
                    <w:szCs w:val="20"/>
                  </w:rPr>
                </m:ctrlPr>
              </m:sSupPr>
              <m:e>
                <m:r>
                  <w:rPr>
                    <w:rFonts w:ascii="Cambria Math" w:hAnsi="Cambria Math" w:cs="Times New Roman"/>
                    <w:sz w:val="20"/>
                    <w:szCs w:val="20"/>
                  </w:rPr>
                  <m:t>y</m:t>
                </m:r>
              </m:e>
              <m:sup>
                <m:r>
                  <m:rPr>
                    <m:sty m:val="p"/>
                  </m:rPr>
                  <w:rPr>
                    <w:rFonts w:ascii="Cambria Math" w:hAnsi="Cambria Math" w:cs="Times New Roman"/>
                    <w:sz w:val="20"/>
                    <w:szCs w:val="20"/>
                  </w:rPr>
                  <m:t>-</m:t>
                </m:r>
                <m:r>
                  <m:rPr>
                    <m:sty m:val="p"/>
                  </m:rPr>
                  <w:rPr>
                    <w:rFonts w:ascii="Cambria Math" w:hAnsi="Cambria Math" w:cs="Times New Roman"/>
                    <w:sz w:val="20"/>
                    <w:szCs w:val="20"/>
                  </w:rPr>
                  <m:t>1</m:t>
                </m:r>
              </m:sup>
            </m:sSup>
          </m:sub>
          <m:sup>
            <m:r>
              <w:rPr>
                <w:rFonts w:ascii="Cambria Math" w:hAnsi="Cambria Math" w:cs="Times New Roman"/>
                <w:sz w:val="20"/>
                <w:szCs w:val="20"/>
              </w:rPr>
              <m:t>n</m:t>
            </m:r>
          </m:sup>
          <m:e>
            <m:r>
              <m:rPr>
                <m:sty m:val="p"/>
              </m:rPr>
              <w:rPr>
                <w:rFonts w:ascii="Cambria Math" w:hAnsi="Cambria Math" w:cs="Times New Roman"/>
                <w:sz w:val="20"/>
                <w:szCs w:val="20"/>
              </w:rPr>
              <m:t> </m:t>
            </m:r>
          </m:e>
        </m:nary>
        <m:sSubSup>
          <m:sSubSupPr>
            <m:ctrlPr>
              <w:rPr>
                <w:rFonts w:ascii="Cambria Math" w:hAnsi="Cambria Math" w:cs="Times New Roman"/>
                <w:sz w:val="20"/>
                <w:szCs w:val="20"/>
              </w:rPr>
            </m:ctrlPr>
          </m:sSubSupPr>
          <m:e>
            <m:r>
              <w:rPr>
                <w:rFonts w:ascii="Cambria Math" w:hAnsi="Cambria Math" w:cs="Times New Roman"/>
                <w:sz w:val="20"/>
                <w:szCs w:val="20"/>
              </w:rPr>
              <m:t>R</m:t>
            </m:r>
          </m:e>
          <m:sub>
            <m:r>
              <w:rPr>
                <w:rFonts w:ascii="Cambria Math" w:hAnsi="Cambria Math" w:cs="Times New Roman"/>
                <w:sz w:val="20"/>
                <w:szCs w:val="20"/>
              </w:rPr>
              <m:t>cy</m:t>
            </m:r>
          </m:sub>
          <m:sup>
            <m:r>
              <m:rPr>
                <m:nor/>
              </m:rPr>
              <w:rPr>
                <w:rFonts w:ascii="Times New Roman" w:hAnsi="Times New Roman" w:cs="Times New Roman"/>
                <w:sz w:val="20"/>
                <w:szCs w:val="20"/>
              </w:rPr>
              <m:t>asplum </m:t>
            </m:r>
          </m:sup>
        </m:sSubSup>
      </m:oMath>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(2)</w:t>
      </w:r>
    </w:p>
    <w:p w14:paraId="3DE6CD0D"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where </w:t>
      </w:r>
      <m:oMath>
        <m:sSubSup>
          <m:sSubSupPr>
            <m:ctrlPr>
              <w:rPr>
                <w:rFonts w:ascii="Cambria Math" w:hAnsi="Cambria Math" w:cs="Times New Roman"/>
                <w:sz w:val="20"/>
                <w:szCs w:val="20"/>
              </w:rPr>
            </m:ctrlPr>
          </m:sSubSupPr>
          <m:e>
            <m:r>
              <w:rPr>
                <w:rFonts w:ascii="Cambria Math" w:hAnsi="Cambria Math" w:cs="Times New Roman"/>
                <w:sz w:val="20"/>
                <w:szCs w:val="20"/>
              </w:rPr>
              <m:t>R</m:t>
            </m:r>
          </m:e>
          <m:sub>
            <m:r>
              <w:rPr>
                <w:rFonts w:ascii="Cambria Math" w:hAnsi="Cambria Math" w:cs="Times New Roman"/>
                <w:sz w:val="20"/>
                <w:szCs w:val="20"/>
              </w:rPr>
              <m:t>c</m:t>
            </m:r>
            <m:r>
              <m:rPr>
                <m:sty m:val="p"/>
              </m:rPr>
              <w:rPr>
                <w:rFonts w:ascii="Cambria Math" w:hAnsi="Cambria Math" w:cs="Times New Roman"/>
                <w:sz w:val="20"/>
                <w:szCs w:val="20"/>
              </w:rPr>
              <m:t>,</m:t>
            </m:r>
            <m:r>
              <w:rPr>
                <w:rFonts w:ascii="Cambria Math" w:hAnsi="Cambria Math" w:cs="Times New Roman"/>
                <w:sz w:val="20"/>
                <w:szCs w:val="20"/>
              </w:rPr>
              <m:t>y</m:t>
            </m:r>
          </m:sub>
          <m:sup>
            <m:r>
              <m:rPr>
                <m:nor/>
              </m:rPr>
              <w:rPr>
                <w:rFonts w:ascii="Times New Roman" w:hAnsi="Times New Roman" w:cs="Times New Roman"/>
                <w:sz w:val="20"/>
                <w:szCs w:val="20"/>
              </w:rPr>
              <m:t>origin </m:t>
            </m:r>
          </m:sup>
        </m:sSubSup>
      </m:oMath>
      <w:r>
        <w:rPr>
          <w:rFonts w:ascii="Times New Roman" w:hAnsi="Times New Roman" w:cs="Times New Roman"/>
          <w:sz w:val="20"/>
          <w:szCs w:val="20"/>
        </w:rPr>
        <w:t xml:space="preserve">represents the outflow of refugees from country </w:t>
      </w:r>
      <m:oMath>
        <m:r>
          <w:rPr>
            <w:rFonts w:ascii="Cambria Math" w:hAnsi="Cambria Math" w:cs="Times New Roman"/>
            <w:sz w:val="20"/>
            <w:szCs w:val="20"/>
          </w:rPr>
          <m:t>c</m:t>
        </m:r>
      </m:oMath>
      <w:r>
        <w:rPr>
          <w:rFonts w:ascii="Times New Roman" w:hAnsi="Times New Roman" w:cs="Times New Roman"/>
          <w:sz w:val="20"/>
          <w:szCs w:val="20"/>
        </w:rPr>
        <w:t xml:space="preserve"> and </w:t>
      </w:r>
      <m:oMath>
        <m:sSubSup>
          <m:sSubSupPr>
            <m:ctrlPr>
              <w:rPr>
                <w:rFonts w:ascii="Cambria Math" w:hAnsi="Cambria Math" w:cs="Times New Roman"/>
                <w:sz w:val="20"/>
                <w:szCs w:val="20"/>
              </w:rPr>
            </m:ctrlPr>
          </m:sSubSupPr>
          <m:e>
            <m:r>
              <w:rPr>
                <w:rFonts w:ascii="Cambria Math" w:hAnsi="Cambria Math" w:cs="Times New Roman"/>
                <w:sz w:val="20"/>
                <w:szCs w:val="20"/>
              </w:rPr>
              <m:t>R</m:t>
            </m:r>
          </m:e>
          <m:sub>
            <m:r>
              <w:rPr>
                <w:rFonts w:ascii="Cambria Math" w:hAnsi="Cambria Math" w:cs="Times New Roman"/>
                <w:sz w:val="20"/>
                <w:szCs w:val="20"/>
              </w:rPr>
              <m:t>c</m:t>
            </m:r>
            <m:r>
              <m:rPr>
                <m:sty m:val="p"/>
              </m:rPr>
              <w:rPr>
                <w:rFonts w:ascii="Cambria Math" w:hAnsi="Cambria Math" w:cs="Times New Roman"/>
                <w:sz w:val="20"/>
                <w:szCs w:val="20"/>
              </w:rPr>
              <m:t>,</m:t>
            </m:r>
            <m:r>
              <w:rPr>
                <w:rFonts w:ascii="Cambria Math" w:hAnsi="Cambria Math" w:cs="Times New Roman"/>
                <w:sz w:val="20"/>
                <w:szCs w:val="20"/>
              </w:rPr>
              <m:t>y</m:t>
            </m:r>
          </m:sub>
          <m:sup>
            <m:r>
              <w:rPr>
                <w:rFonts w:ascii="Cambria Math" w:hAnsi="Cambria Math" w:cs="Times New Roman"/>
                <w:sz w:val="20"/>
                <w:szCs w:val="20"/>
              </w:rPr>
              <m:t>axylam</m:t>
            </m:r>
          </m:sup>
        </m:sSubSup>
      </m:oMath>
      <w:r>
        <w:rPr>
          <w:rFonts w:ascii="Times New Roman" w:eastAsiaTheme="minorEastAsia" w:hAnsi="Times New Roman" w:cs="Times New Roman"/>
          <w:sz w:val="20"/>
          <w:szCs w:val="20"/>
        </w:rPr>
        <w:t xml:space="preserve"> </w:t>
      </w:r>
      <w:r>
        <w:rPr>
          <w:rFonts w:ascii="Times New Roman" w:hAnsi="Times New Roman" w:cs="Times New Roman"/>
          <w:sz w:val="20"/>
          <w:szCs w:val="20"/>
        </w:rPr>
        <w:t xml:space="preserve">represents the refugees hosted by country and year. By ranking </w:t>
      </w:r>
      <m:oMath>
        <m:sSub>
          <m:sSubPr>
            <m:ctrlPr>
              <w:rPr>
                <w:rFonts w:ascii="Cambria Math" w:hAnsi="Cambria Math" w:cs="Times New Roman"/>
                <w:sz w:val="20"/>
                <w:szCs w:val="20"/>
              </w:rPr>
            </m:ctrlPr>
          </m:sSubPr>
          <m:e>
            <m:r>
              <w:rPr>
                <w:rFonts w:ascii="Cambria Math" w:hAnsi="Cambria Math" w:cs="Times New Roman"/>
                <w:sz w:val="20"/>
                <w:szCs w:val="20"/>
              </w:rPr>
              <m:t>S</m:t>
            </m:r>
          </m:e>
          <m:sub>
            <m:r>
              <w:rPr>
                <w:rFonts w:ascii="Cambria Math" w:hAnsi="Cambria Math" w:cs="Times New Roman"/>
                <w:sz w:val="20"/>
                <w:szCs w:val="20"/>
              </w:rPr>
              <m:t>c</m:t>
            </m:r>
          </m:sub>
        </m:sSub>
      </m:oMath>
      <w:r>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c</m:t>
            </m:r>
          </m:sub>
        </m:sSub>
      </m:oMath>
      <w:r>
        <w:rPr>
          <w:rFonts w:ascii="Times New Roman" w:hAnsi="Times New Roman" w:cs="Times New Roman"/>
          <w:sz w:val="20"/>
          <w:szCs w:val="20"/>
        </w:rPr>
        <w:t>, the analysis brings out the countries which contribute most to the refugees’ movements and the ones whi</w:t>
      </w:r>
      <w:proofErr w:type="spellStart"/>
      <w:r>
        <w:rPr>
          <w:rFonts w:ascii="Times New Roman" w:hAnsi="Times New Roman" w:cs="Times New Roman"/>
          <w:sz w:val="20"/>
          <w:szCs w:val="20"/>
        </w:rPr>
        <w:t>ch</w:t>
      </w:r>
      <w:proofErr w:type="spellEnd"/>
      <w:r>
        <w:rPr>
          <w:rFonts w:ascii="Times New Roman" w:hAnsi="Times New Roman" w:cs="Times New Roman"/>
          <w:sz w:val="20"/>
          <w:szCs w:val="20"/>
        </w:rPr>
        <w:t xml:space="preserve"> provide the maximum support. These insights are captured using bar charts and heat maps, which indicate that Syria, Afghanistan, and Venezuela are the major sources while Turkey, Germany, and Uganda are the leading host countries.</w:t>
      </w:r>
    </w:p>
    <w:p w14:paraId="5A553B5F"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In the exploratory dat</w:t>
      </w:r>
      <w:r>
        <w:rPr>
          <w:rFonts w:ascii="Times New Roman" w:hAnsi="Times New Roman" w:cs="Times New Roman"/>
          <w:sz w:val="20"/>
          <w:szCs w:val="20"/>
        </w:rPr>
        <w:t xml:space="preserve">a analysis, we look into how refugee flows, the severity of crises, and UN humanitarian aid are related. A crisis severity index </w:t>
      </w:r>
      <m:oMath>
        <m:r>
          <w:rPr>
            <w:rFonts w:ascii="Cambria Math" w:hAnsi="Cambria Math" w:cs="Times New Roman"/>
            <w:sz w:val="20"/>
            <w:szCs w:val="20"/>
          </w:rPr>
          <m:t>C</m:t>
        </m:r>
      </m:oMath>
      <w:r>
        <w:rPr>
          <w:rFonts w:ascii="Times New Roman" w:hAnsi="Times New Roman" w:cs="Times New Roman"/>
          <w:sz w:val="20"/>
          <w:szCs w:val="20"/>
        </w:rPr>
        <w:t xml:space="preserve"> is constructed with inputs like conflict intensity, death rates, and displacement triggers, while </w:t>
      </w:r>
      <m:oMath>
        <m:r>
          <w:rPr>
            <w:rFonts w:ascii="Cambria Math" w:hAnsi="Cambria Math" w:cs="Times New Roman"/>
            <w:sz w:val="20"/>
            <w:szCs w:val="20"/>
          </w:rPr>
          <m:t>A</m:t>
        </m:r>
      </m:oMath>
      <w:r>
        <w:rPr>
          <w:rFonts w:ascii="Times New Roman" w:hAnsi="Times New Roman" w:cs="Times New Roman"/>
          <w:sz w:val="20"/>
          <w:szCs w:val="20"/>
        </w:rPr>
        <w:t xml:space="preserve"> represents the UN's hum</w:t>
      </w:r>
      <w:proofErr w:type="spellStart"/>
      <w:r>
        <w:rPr>
          <w:rFonts w:ascii="Times New Roman" w:hAnsi="Times New Roman" w:cs="Times New Roman"/>
          <w:sz w:val="20"/>
          <w:szCs w:val="20"/>
        </w:rPr>
        <w:t>anitarian</w:t>
      </w:r>
      <w:proofErr w:type="spellEnd"/>
      <w:r>
        <w:rPr>
          <w:rFonts w:ascii="Times New Roman" w:hAnsi="Times New Roman" w:cs="Times New Roman"/>
          <w:sz w:val="20"/>
          <w:szCs w:val="20"/>
        </w:rPr>
        <w:t xml:space="preserve"> aid allocation for that year. The magnitude and nature of the correlation between these variables would be measured by the Pearson correlation coefficient, which is given as Eq (3):</w:t>
      </w:r>
    </w:p>
    <w:p w14:paraId="12D38893" w14:textId="77777777" w:rsidR="000B329D" w:rsidRDefault="001776DC">
      <w:pPr>
        <w:spacing w:after="0" w:line="360" w:lineRule="auto"/>
        <w:ind w:left="2880" w:firstLine="720"/>
        <w:jc w:val="both"/>
        <w:rPr>
          <w:rFonts w:ascii="Times New Roman" w:hAnsi="Times New Roman" w:cs="Times New Roman"/>
          <w:sz w:val="20"/>
          <w:szCs w:val="20"/>
        </w:rPr>
      </w:pPr>
      <m:oMath>
        <m:r>
          <w:rPr>
            <w:rFonts w:ascii="Cambria Math" w:hAnsi="Cambria Math" w:cs="Times New Roman"/>
            <w:sz w:val="20"/>
            <w:szCs w:val="20"/>
          </w:rPr>
          <m:t>rX</m:t>
        </m:r>
        <m:r>
          <m:rPr>
            <m:sty m:val="p"/>
          </m:rPr>
          <w:rPr>
            <w:rFonts w:ascii="Cambria Math" w:hAnsi="Cambria Math" w:cs="Times New Roman"/>
            <w:sz w:val="20"/>
            <w:szCs w:val="20"/>
          </w:rPr>
          <m:t>,</m:t>
        </m:r>
        <m:r>
          <w:rPr>
            <w:rFonts w:ascii="Cambria Math" w:hAnsi="Cambria Math" w:cs="Times New Roman"/>
            <w:sz w:val="20"/>
            <w:szCs w:val="20"/>
          </w:rPr>
          <m:t>Y</m:t>
        </m:r>
        <m:r>
          <m:rPr>
            <m:sty m:val="p"/>
          </m:rPr>
          <w:rPr>
            <w:rFonts w:ascii="Cambria Math" w:hAnsi="Cambria Math" w:cs="Times New Roman"/>
            <w:sz w:val="20"/>
            <w:szCs w:val="20"/>
          </w:rPr>
          <m:t>=</m:t>
        </m:r>
        <m:f>
          <m:fPr>
            <m:ctrlPr>
              <w:rPr>
                <w:rFonts w:ascii="Cambria Math" w:hAnsi="Cambria Math" w:cs="Times New Roman"/>
                <w:sz w:val="20"/>
                <w:szCs w:val="20"/>
              </w:rPr>
            </m:ctrlPr>
          </m:fPr>
          <m:num>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=1</m:t>
                </m:r>
              </m:sub>
              <m:sup>
                <m:r>
                  <w:rPr>
                    <w:rFonts w:ascii="Cambria Math" w:hAnsi="Cambria Math" w:cs="Times New Roman"/>
                    <w:sz w:val="20"/>
                    <w:szCs w:val="20"/>
                  </w:rPr>
                  <m:t>n</m:t>
                </m:r>
              </m:sup>
              <m:e>
                <m:r>
                  <m:rPr>
                    <m:sty m:val="p"/>
                  </m:rPr>
                  <w:rPr>
                    <w:rFonts w:ascii="Cambria Math" w:hAnsi="Cambria Math" w:cs="Times New Roman"/>
                    <w:sz w:val="20"/>
                    <w:szCs w:val="20"/>
                  </w:rPr>
                  <m:t> </m:t>
                </m:r>
              </m:e>
            </m:nary>
            <m:r>
              <m:rPr>
                <m:sty m:val="p"/>
              </m:rPr>
              <w:rPr>
                <w:rFonts w:ascii="Cambria Math" w:hAnsi="Cambria Math" w:cs="Times New Roman"/>
                <w:sz w:val="20"/>
                <w:szCs w:val="20"/>
              </w:rPr>
              <m:t>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m:rPr>
                    <m:sty m:val="p"/>
                  </m:rPr>
                  <w:rPr>
                    <w:rFonts w:ascii="Cambria Math" w:hAnsi="Cambria Math" w:cs="Times New Roman"/>
                    <w:sz w:val="20"/>
                    <w:szCs w:val="20"/>
                  </w:rPr>
                  <m:t>-</m:t>
                </m:r>
                <m:acc>
                  <m:accPr>
                    <m:chr m:val="‾"/>
                    <m:ctrlPr>
                      <w:rPr>
                        <w:rFonts w:ascii="Cambria Math" w:hAnsi="Cambria Math" w:cs="Times New Roman"/>
                        <w:sz w:val="20"/>
                        <w:szCs w:val="20"/>
                      </w:rPr>
                    </m:ctrlPr>
                  </m:accPr>
                  <m:e>
                    <m:r>
                      <w:rPr>
                        <w:rFonts w:ascii="Cambria Math" w:hAnsi="Cambria Math" w:cs="Times New Roman"/>
                        <w:sz w:val="20"/>
                        <w:szCs w:val="20"/>
                      </w:rPr>
                      <m:t>X</m:t>
                    </m:r>
                  </m:e>
                </m:acc>
              </m:e>
            </m:d>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m:rPr>
                    <m:sty m:val="p"/>
                  </m:rPr>
                  <w:rPr>
                    <w:rFonts w:ascii="Cambria Math" w:hAnsi="Cambria Math" w:cs="Times New Roman"/>
                    <w:sz w:val="20"/>
                    <w:szCs w:val="20"/>
                  </w:rPr>
                  <m:t>-</m:t>
                </m:r>
                <m:acc>
                  <m:accPr>
                    <m:chr m:val="‾"/>
                    <m:ctrlPr>
                      <w:rPr>
                        <w:rFonts w:ascii="Cambria Math" w:hAnsi="Cambria Math" w:cs="Times New Roman"/>
                        <w:sz w:val="20"/>
                        <w:szCs w:val="20"/>
                      </w:rPr>
                    </m:ctrlPr>
                  </m:accPr>
                  <m:e>
                    <m:r>
                      <w:rPr>
                        <w:rFonts w:ascii="Cambria Math" w:hAnsi="Cambria Math" w:cs="Times New Roman"/>
                        <w:sz w:val="20"/>
                        <w:szCs w:val="20"/>
                      </w:rPr>
                      <m:t>Y</m:t>
                    </m:r>
                  </m:e>
                </m:acc>
              </m:e>
            </m:d>
          </m:num>
          <m:den>
            <m:rad>
              <m:radPr>
                <m:degHide m:val="1"/>
                <m:ctrlPr>
                  <w:rPr>
                    <w:rFonts w:ascii="Cambria Math" w:hAnsi="Cambria Math" w:cs="Times New Roman"/>
                    <w:sz w:val="20"/>
                    <w:szCs w:val="20"/>
                  </w:rPr>
                </m:ctrlPr>
              </m:radPr>
              <m:deg/>
              <m:e>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=1</m:t>
                    </m:r>
                  </m:sub>
                  <m:sup>
                    <m:r>
                      <w:rPr>
                        <w:rFonts w:ascii="Cambria Math" w:hAnsi="Cambria Math" w:cs="Times New Roman"/>
                        <w:sz w:val="20"/>
                        <w:szCs w:val="20"/>
                      </w:rPr>
                      <m:t>n</m:t>
                    </m:r>
                  </m:sup>
                  <m:e>
                    <m:r>
                      <m:rPr>
                        <m:sty m:val="p"/>
                      </m:rPr>
                      <w:rPr>
                        <w:rFonts w:ascii="Cambria Math" w:hAnsi="Cambria Math" w:cs="Times New Roman"/>
                        <w:sz w:val="20"/>
                        <w:szCs w:val="20"/>
                      </w:rPr>
                      <m:t> </m:t>
                    </m:r>
                  </m:e>
                </m:nary>
                <m:r>
                  <m:rPr>
                    <m:sty m:val="p"/>
                  </m:rPr>
                  <w:rPr>
                    <w:rFonts w:ascii="Cambria Math" w:hAnsi="Cambria Math" w:cs="Times New Roman"/>
                    <w:sz w:val="20"/>
                    <w:szCs w:val="20"/>
                  </w:rPr>
                  <m:t> </m:t>
                </m:r>
                <m:sSup>
                  <m:sSupPr>
                    <m:ctrlPr>
                      <w:rPr>
                        <w:rFonts w:ascii="Cambria Math" w:hAnsi="Cambria Math" w:cs="Times New Roman"/>
                        <w:sz w:val="20"/>
                        <w:szCs w:val="20"/>
                      </w:rPr>
                    </m:ctrlPr>
                  </m:sSup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m:rPr>
                            <m:sty m:val="p"/>
                          </m:rPr>
                          <w:rPr>
                            <w:rFonts w:ascii="Cambria Math" w:hAnsi="Cambria Math" w:cs="Times New Roman"/>
                            <w:sz w:val="20"/>
                            <w:szCs w:val="20"/>
                          </w:rPr>
                          <m:t>-</m:t>
                        </m:r>
                        <m:acc>
                          <m:accPr>
                            <m:chr m:val="‾"/>
                            <m:ctrlPr>
                              <w:rPr>
                                <w:rFonts w:ascii="Cambria Math" w:hAnsi="Cambria Math" w:cs="Times New Roman"/>
                                <w:sz w:val="20"/>
                                <w:szCs w:val="20"/>
                              </w:rPr>
                            </m:ctrlPr>
                          </m:accPr>
                          <m:e>
                            <m:r>
                              <w:rPr>
                                <w:rFonts w:ascii="Cambria Math" w:hAnsi="Cambria Math" w:cs="Times New Roman"/>
                                <w:sz w:val="20"/>
                                <w:szCs w:val="20"/>
                              </w:rPr>
                              <m:t>X</m:t>
                            </m:r>
                          </m:e>
                        </m:acc>
                      </m:e>
                    </m:d>
                  </m:e>
                  <m:sup>
                    <m:r>
                      <m:rPr>
                        <m:sty m:val="p"/>
                      </m:rPr>
                      <w:rPr>
                        <w:rFonts w:ascii="Cambria Math" w:hAnsi="Cambria Math" w:cs="Times New Roman"/>
                        <w:sz w:val="20"/>
                        <w:szCs w:val="20"/>
                      </w:rPr>
                      <m:t>2</m:t>
                    </m:r>
                  </m:sup>
                </m:sSup>
              </m:e>
            </m:rad>
            <m:r>
              <m:rPr>
                <m:sty m:val="p"/>
              </m:rPr>
              <w:rPr>
                <w:rFonts w:ascii="Cambria Math" w:hAnsi="Cambria Math" w:cs="Times New Roman"/>
                <w:sz w:val="20"/>
                <w:szCs w:val="20"/>
              </w:rPr>
              <m:t>⋅</m:t>
            </m:r>
            <m:rad>
              <m:radPr>
                <m:degHide m:val="1"/>
                <m:ctrlPr>
                  <w:rPr>
                    <w:rFonts w:ascii="Cambria Math" w:hAnsi="Cambria Math" w:cs="Times New Roman"/>
                    <w:sz w:val="20"/>
                    <w:szCs w:val="20"/>
                  </w:rPr>
                </m:ctrlPr>
              </m:radPr>
              <m:deg/>
              <m:e>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i</m:t>
                    </m:r>
                    <m:r>
                      <m:rPr>
                        <m:sty m:val="p"/>
                      </m:rPr>
                      <w:rPr>
                        <w:rFonts w:ascii="Cambria Math" w:hAnsi="Cambria Math" w:cs="Times New Roman"/>
                        <w:sz w:val="20"/>
                        <w:szCs w:val="20"/>
                      </w:rPr>
                      <m:t>-</m:t>
                    </m:r>
                    <m:r>
                      <m:rPr>
                        <m:sty m:val="p"/>
                      </m:rPr>
                      <w:rPr>
                        <w:rFonts w:ascii="Cambria Math" w:hAnsi="Cambria Math" w:cs="Times New Roman"/>
                        <w:sz w:val="20"/>
                        <w:szCs w:val="20"/>
                      </w:rPr>
                      <m:t>1</m:t>
                    </m:r>
                  </m:sub>
                  <m:sup>
                    <m:r>
                      <w:rPr>
                        <w:rFonts w:ascii="Cambria Math" w:hAnsi="Cambria Math" w:cs="Times New Roman"/>
                        <w:sz w:val="20"/>
                        <w:szCs w:val="20"/>
                      </w:rPr>
                      <m:t>n</m:t>
                    </m:r>
                  </m:sup>
                  <m:e>
                    <m:r>
                      <m:rPr>
                        <m:sty m:val="p"/>
                      </m:rPr>
                      <w:rPr>
                        <w:rFonts w:ascii="Cambria Math" w:hAnsi="Cambria Math" w:cs="Times New Roman"/>
                        <w:sz w:val="20"/>
                        <w:szCs w:val="20"/>
                      </w:rPr>
                      <m:t> </m:t>
                    </m:r>
                  </m:e>
                </m:nary>
                <m:r>
                  <m:rPr>
                    <m:sty m:val="p"/>
                  </m:rPr>
                  <w:rPr>
                    <w:rFonts w:ascii="Cambria Math" w:hAnsi="Cambria Math" w:cs="Times New Roman"/>
                    <w:sz w:val="20"/>
                    <w:szCs w:val="20"/>
                  </w:rPr>
                  <m:t> </m:t>
                </m:r>
                <m:sSup>
                  <m:sSupPr>
                    <m:ctrlPr>
                      <w:rPr>
                        <w:rFonts w:ascii="Cambria Math" w:hAnsi="Cambria Math" w:cs="Times New Roman"/>
                        <w:sz w:val="20"/>
                        <w:szCs w:val="20"/>
                      </w:rPr>
                    </m:ctrlPr>
                  </m:sSup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r>
                          <m:rPr>
                            <m:sty m:val="p"/>
                          </m:rPr>
                          <w:rPr>
                            <w:rFonts w:ascii="Cambria Math" w:hAnsi="Cambria Math" w:cs="Times New Roman"/>
                            <w:sz w:val="20"/>
                            <w:szCs w:val="20"/>
                          </w:rPr>
                          <m:t>-</m:t>
                        </m:r>
                        <m:acc>
                          <m:accPr>
                            <m:chr m:val="‾"/>
                            <m:ctrlPr>
                              <w:rPr>
                                <w:rFonts w:ascii="Cambria Math" w:hAnsi="Cambria Math" w:cs="Times New Roman"/>
                                <w:sz w:val="20"/>
                                <w:szCs w:val="20"/>
                              </w:rPr>
                            </m:ctrlPr>
                          </m:accPr>
                          <m:e>
                            <m:r>
                              <w:rPr>
                                <w:rFonts w:ascii="Cambria Math" w:hAnsi="Cambria Math" w:cs="Times New Roman"/>
                                <w:sz w:val="20"/>
                                <w:szCs w:val="20"/>
                              </w:rPr>
                              <m:t>Y</m:t>
                            </m:r>
                          </m:e>
                        </m:acc>
                      </m:e>
                    </m:d>
                  </m:e>
                  <m:sup>
                    <m:r>
                      <m:rPr>
                        <m:sty m:val="p"/>
                      </m:rPr>
                      <w:rPr>
                        <w:rFonts w:ascii="Cambria Math" w:hAnsi="Cambria Math" w:cs="Times New Roman"/>
                        <w:sz w:val="20"/>
                        <w:szCs w:val="20"/>
                      </w:rPr>
                      <m:t>2</m:t>
                    </m:r>
                  </m:sup>
                </m:sSup>
              </m:e>
            </m:rad>
          </m:den>
        </m:f>
      </m:oMath>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t xml:space="preserve"> (3)</w:t>
      </w:r>
    </w:p>
    <w:p w14:paraId="582B39CE"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were </w:t>
      </w:r>
      <m:oMath>
        <m:r>
          <w:rPr>
            <w:rFonts w:ascii="Cambria Math" w:hAnsi="Cambria Math" w:cs="Times New Roman"/>
            <w:sz w:val="20"/>
            <w:szCs w:val="20"/>
          </w:rPr>
          <m:t>X</m:t>
        </m:r>
        <m:r>
          <m:rPr>
            <m:sty m:val="p"/>
          </m:rPr>
          <w:rPr>
            <w:rFonts w:ascii="Cambria Math" w:hAnsi="Cambria Math" w:cs="Times New Roman"/>
            <w:sz w:val="20"/>
            <w:szCs w:val="20"/>
          </w:rPr>
          <m:t>,</m:t>
        </m:r>
        <m:r>
          <w:rPr>
            <w:rFonts w:ascii="Cambria Math" w:hAnsi="Cambria Math" w:cs="Times New Roman"/>
            <w:sz w:val="20"/>
            <w:szCs w:val="20"/>
          </w:rPr>
          <m:t>Y</m:t>
        </m:r>
      </m:oMath>
      <w:r>
        <w:rPr>
          <w:rFonts w:ascii="Times New Roman" w:hAnsi="Times New Roman" w:cs="Times New Roman"/>
          <w:sz w:val="20"/>
          <w:szCs w:val="20"/>
        </w:rPr>
        <w:t xml:space="preserve"> in </w:t>
      </w:r>
      <m:oMath>
        <m:r>
          <m:rPr>
            <m:sty m:val="p"/>
          </m:rPr>
          <w:rPr>
            <w:rFonts w:ascii="Cambria Math" w:hAnsi="Cambria Math" w:cs="Times New Roman"/>
            <w:sz w:val="20"/>
            <w:szCs w:val="20"/>
          </w:rPr>
          <m:t>{</m:t>
        </m:r>
        <m:r>
          <w:rPr>
            <w:rFonts w:ascii="Cambria Math" w:hAnsi="Cambria Math" w:cs="Times New Roman"/>
            <w:sz w:val="20"/>
            <w:szCs w:val="20"/>
          </w:rPr>
          <m:t>R</m:t>
        </m:r>
        <m:r>
          <m:rPr>
            <m:sty m:val="p"/>
          </m:rPr>
          <w:rPr>
            <w:rFonts w:ascii="Cambria Math" w:hAnsi="Cambria Math" w:cs="Times New Roman"/>
            <w:sz w:val="20"/>
            <w:szCs w:val="20"/>
          </w:rPr>
          <m:t>,</m:t>
        </m:r>
        <m:r>
          <w:rPr>
            <w:rFonts w:ascii="Cambria Math" w:hAnsi="Cambria Math" w:cs="Times New Roman"/>
            <w:sz w:val="20"/>
            <w:szCs w:val="20"/>
          </w:rPr>
          <m:t>C</m:t>
        </m:r>
        <m:r>
          <m:rPr>
            <m:sty m:val="p"/>
          </m:rPr>
          <w:rPr>
            <w:rFonts w:ascii="Cambria Math" w:hAnsi="Cambria Math" w:cs="Times New Roman"/>
            <w:sz w:val="20"/>
            <w:szCs w:val="20"/>
          </w:rPr>
          <m:t>,</m:t>
        </m:r>
        <m:r>
          <w:rPr>
            <w:rFonts w:ascii="Cambria Math" w:hAnsi="Cambria Math" w:cs="Times New Roman"/>
            <w:sz w:val="20"/>
            <w:szCs w:val="20"/>
          </w:rPr>
          <m:t>A</m:t>
        </m:r>
        <m:r>
          <m:rPr>
            <m:sty m:val="p"/>
          </m:rPr>
          <w:rPr>
            <w:rFonts w:ascii="Cambria Math" w:hAnsi="Cambria Math" w:cs="Times New Roman"/>
            <w:sz w:val="20"/>
            <w:szCs w:val="20"/>
          </w:rPr>
          <m:t>}</m:t>
        </m:r>
      </m:oMath>
      <w:r>
        <w:rPr>
          <w:rFonts w:ascii="Times New Roman" w:eastAsiaTheme="minorEastAsia" w:hAnsi="Times New Roman" w:cs="Times New Roman"/>
          <w:sz w:val="20"/>
          <w:szCs w:val="20"/>
        </w:rPr>
        <w:t xml:space="preserve"> </w:t>
      </w:r>
      <w:r>
        <w:rPr>
          <w:rFonts w:ascii="Times New Roman" w:hAnsi="Times New Roman" w:cs="Times New Roman"/>
          <w:sz w:val="20"/>
          <w:szCs w:val="20"/>
        </w:rPr>
        <w:t xml:space="preserve">with </w:t>
      </w:r>
      <m:oMath>
        <m:acc>
          <m:accPr>
            <m:chr m:val="‾"/>
            <m:ctrlPr>
              <w:rPr>
                <w:rFonts w:ascii="Cambria Math" w:hAnsi="Cambria Math" w:cs="Times New Roman"/>
                <w:sz w:val="20"/>
                <w:szCs w:val="20"/>
              </w:rPr>
            </m:ctrlPr>
          </m:accPr>
          <m:e>
            <m:r>
              <w:rPr>
                <w:rFonts w:ascii="Cambria Math" w:hAnsi="Cambria Math" w:cs="Times New Roman"/>
                <w:sz w:val="20"/>
                <w:szCs w:val="20"/>
              </w:rPr>
              <m:t>X</m:t>
            </m:r>
          </m:e>
        </m:acc>
      </m:oMath>
      <w:r>
        <w:rPr>
          <w:rFonts w:ascii="Times New Roman" w:hAnsi="Times New Roman" w:cs="Times New Roman"/>
          <w:sz w:val="20"/>
          <w:szCs w:val="20"/>
        </w:rPr>
        <w:t xml:space="preserve">, </w:t>
      </w:r>
      <m:oMath>
        <m:acc>
          <m:accPr>
            <m:chr m:val="‾"/>
            <m:ctrlPr>
              <w:rPr>
                <w:rFonts w:ascii="Cambria Math" w:hAnsi="Cambria Math" w:cs="Times New Roman"/>
                <w:sz w:val="20"/>
                <w:szCs w:val="20"/>
              </w:rPr>
            </m:ctrlPr>
          </m:accPr>
          <m:e>
            <m:r>
              <w:rPr>
                <w:rFonts w:ascii="Cambria Math" w:hAnsi="Cambria Math" w:cs="Times New Roman"/>
                <w:sz w:val="20"/>
                <w:szCs w:val="20"/>
              </w:rPr>
              <m:t>Y</m:t>
            </m:r>
          </m:e>
        </m:acc>
      </m:oMath>
      <w:r>
        <w:rPr>
          <w:rFonts w:ascii="Times New Roman" w:hAnsi="Times New Roman" w:cs="Times New Roman"/>
          <w:sz w:val="20"/>
          <w:szCs w:val="20"/>
        </w:rPr>
        <w:t xml:space="preserve"> being the mean values of the respective variables and n being the total number of observations. A large value of </w:t>
      </w: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B</m:t>
            </m:r>
            <m:r>
              <m:rPr>
                <m:sty m:val="p"/>
              </m:rPr>
              <w:rPr>
                <w:rFonts w:ascii="Cambria Math" w:hAnsi="Cambria Math" w:cs="Times New Roman"/>
                <w:sz w:val="20"/>
                <w:szCs w:val="20"/>
              </w:rPr>
              <m:t>,</m:t>
            </m:r>
            <m:r>
              <w:rPr>
                <w:rFonts w:ascii="Cambria Math" w:hAnsi="Cambria Math" w:cs="Times New Roman"/>
                <w:sz w:val="20"/>
                <w:szCs w:val="20"/>
              </w:rPr>
              <m:t>C</m:t>
            </m:r>
          </m:sub>
        </m:sSub>
      </m:oMath>
      <w:r>
        <w:rPr>
          <w:rFonts w:ascii="Times New Roman" w:eastAsiaTheme="minorEastAsia" w:hAnsi="Times New Roman" w:cs="Times New Roman"/>
          <w:sz w:val="20"/>
          <w:szCs w:val="20"/>
        </w:rPr>
        <w:t xml:space="preserve"> </w:t>
      </w:r>
      <w:r>
        <w:rPr>
          <w:rFonts w:ascii="Times New Roman" w:hAnsi="Times New Roman" w:cs="Times New Roman"/>
          <w:sz w:val="20"/>
          <w:szCs w:val="20"/>
        </w:rPr>
        <w:t xml:space="preserve">indicates that deep crises have a direct effect on increased movements of refugees, whereas a high </w:t>
      </w: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R</m:t>
            </m:r>
            <m:r>
              <m:rPr>
                <m:sty m:val="p"/>
              </m:rPr>
              <w:rPr>
                <w:rFonts w:ascii="Cambria Math" w:hAnsi="Cambria Math" w:cs="Times New Roman"/>
                <w:sz w:val="20"/>
                <w:szCs w:val="20"/>
              </w:rPr>
              <m:t>-</m:t>
            </m:r>
            <m:r>
              <w:rPr>
                <w:rFonts w:ascii="Cambria Math" w:hAnsi="Cambria Math" w:cs="Times New Roman"/>
                <w:sz w:val="20"/>
                <w:szCs w:val="20"/>
              </w:rPr>
              <m:t>A</m:t>
            </m:r>
          </m:sub>
        </m:sSub>
      </m:oMath>
      <w:r>
        <w:rPr>
          <w:rFonts w:ascii="Times New Roman" w:hAnsi="Times New Roman" w:cs="Times New Roman"/>
          <w:sz w:val="20"/>
          <w:szCs w:val="20"/>
        </w:rPr>
        <w:t xml:space="preserve"> value indicates that the UN</w:t>
      </w:r>
      <w:r>
        <w:rPr>
          <w:rFonts w:ascii="Times New Roman" w:hAnsi="Times New Roman" w:cs="Times New Roman"/>
          <w:sz w:val="20"/>
          <w:szCs w:val="20"/>
        </w:rPr>
        <w:t xml:space="preserve"> humanitarian aid is released </w:t>
      </w:r>
      <w:proofErr w:type="spellStart"/>
      <w:r>
        <w:rPr>
          <w:rFonts w:ascii="Times New Roman" w:hAnsi="Times New Roman" w:cs="Times New Roman"/>
          <w:sz w:val="20"/>
          <w:szCs w:val="20"/>
        </w:rPr>
        <w:t>pari</w:t>
      </w:r>
      <w:proofErr w:type="spellEnd"/>
      <w:r>
        <w:rPr>
          <w:rFonts w:ascii="Times New Roman" w:hAnsi="Times New Roman" w:cs="Times New Roman"/>
          <w:sz w:val="20"/>
          <w:szCs w:val="20"/>
        </w:rPr>
        <w:t xml:space="preserve"> passu with trends in displacement. A low value of </w:t>
      </w: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R</m:t>
            </m:r>
            <m:r>
              <m:rPr>
                <m:sty m:val="p"/>
              </m:rPr>
              <w:rPr>
                <w:rFonts w:ascii="Cambria Math" w:hAnsi="Cambria Math" w:cs="Times New Roman"/>
                <w:sz w:val="20"/>
                <w:szCs w:val="20"/>
              </w:rPr>
              <m:t>.</m:t>
            </m:r>
            <m:r>
              <w:rPr>
                <w:rFonts w:ascii="Cambria Math" w:hAnsi="Cambria Math" w:cs="Times New Roman"/>
                <w:sz w:val="20"/>
                <w:szCs w:val="20"/>
              </w:rPr>
              <m:t>A</m:t>
            </m:r>
          </m:sub>
        </m:sSub>
      </m:oMath>
      <w:r>
        <w:rPr>
          <w:rFonts w:ascii="Times New Roman" w:hAnsi="Times New Roman" w:cs="Times New Roman"/>
          <w:sz w:val="20"/>
          <w:szCs w:val="20"/>
        </w:rPr>
        <w:t xml:space="preserve"> would, on the other hand, mean less resource overlap and hence would determine areas where intervention policies are needed. The EDA, using the above analysis, dir</w:t>
      </w:r>
      <w:proofErr w:type="spellStart"/>
      <w:r>
        <w:rPr>
          <w:rFonts w:ascii="Times New Roman" w:hAnsi="Times New Roman" w:cs="Times New Roman"/>
          <w:sz w:val="20"/>
          <w:szCs w:val="20"/>
        </w:rPr>
        <w:t>ects</w:t>
      </w:r>
      <w:proofErr w:type="spellEnd"/>
      <w:r>
        <w:rPr>
          <w:rFonts w:ascii="Times New Roman" w:hAnsi="Times New Roman" w:cs="Times New Roman"/>
          <w:sz w:val="20"/>
          <w:szCs w:val="20"/>
        </w:rPr>
        <w:t xml:space="preserve"> focus on refugee challenges at a global scale and defines high-interest domains that guide UN-level policies. These observations become important for the subsequent stages of predictive and prescriptive analytics to ensure that the UN's approach on bi</w:t>
      </w:r>
      <w:r>
        <w:rPr>
          <w:rFonts w:ascii="Times New Roman" w:hAnsi="Times New Roman" w:cs="Times New Roman"/>
          <w:sz w:val="20"/>
          <w:szCs w:val="20"/>
        </w:rPr>
        <w:t>g data can solve those challenges from a humanitarian perspective.</w:t>
      </w:r>
    </w:p>
    <w:p w14:paraId="0D557BD7"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3.4 Case Study Selection</w:t>
      </w:r>
    </w:p>
    <w:p w14:paraId="237C9F14"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Case selection is part of this research design, thus making the findings of the research relevant, significant, and beneficial to humanitarian decision-making in re</w:t>
      </w:r>
      <w:r>
        <w:rPr>
          <w:rFonts w:ascii="Times New Roman" w:hAnsi="Times New Roman" w:cs="Times New Roman" w:hint="eastAsia"/>
          <w:sz w:val="20"/>
          <w:szCs w:val="20"/>
        </w:rPr>
        <w:t>al life. The following are the guidelines that inform case study selection:</w:t>
      </w:r>
    </w:p>
    <w:p w14:paraId="7EEF900A"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Organizational Relevance: As the global leader in refugee flow management, humanitarian aid, and crisis response, the UN is the ideal candidate for a paradigmatic case study. Since</w:t>
      </w:r>
      <w:r>
        <w:rPr>
          <w:rFonts w:ascii="Times New Roman" w:hAnsi="Times New Roman" w:cs="Times New Roman" w:hint="eastAsia"/>
          <w:sz w:val="20"/>
          <w:szCs w:val="20"/>
        </w:rPr>
        <w:t xml:space="preserve"> the UN operates in a complex </w:t>
      </w:r>
      <w:r>
        <w:rPr>
          <w:rFonts w:ascii="Times New Roman" w:hAnsi="Times New Roman" w:cs="Times New Roman" w:hint="eastAsia"/>
          <w:sz w:val="20"/>
          <w:szCs w:val="20"/>
        </w:rPr>
        <w:lastRenderedPageBreak/>
        <w:t>international environment, it is best placed to provide learning experiences regarding the application of Big Data Analytics (BDA) in large-scale decision-making. Based on Global Governance Theory, the UN, as a key component o</w:t>
      </w:r>
      <w:r>
        <w:rPr>
          <w:rFonts w:ascii="Times New Roman" w:hAnsi="Times New Roman" w:cs="Times New Roman" w:hint="eastAsia"/>
          <w:sz w:val="20"/>
          <w:szCs w:val="20"/>
        </w:rPr>
        <w:t>f the global governance system, is responsible for coordinating and addressing global crises (such as refugee issues, climate change, etc.). This theory emphasizes the role of international organizations in solving transnational issues through collaboratio</w:t>
      </w:r>
      <w:r>
        <w:rPr>
          <w:rFonts w:ascii="Times New Roman" w:hAnsi="Times New Roman" w:cs="Times New Roman" w:hint="eastAsia"/>
          <w:sz w:val="20"/>
          <w:szCs w:val="20"/>
        </w:rPr>
        <w:t>n and information-sharing in a globalized context, where big data analytics serves as a crucial tool to improve decision-making effectiveness and enhance global crisis response. The work of the UN can provide valuable insights into how big data can optimiz</w:t>
      </w:r>
      <w:r>
        <w:rPr>
          <w:rFonts w:ascii="Times New Roman" w:hAnsi="Times New Roman" w:cs="Times New Roman" w:hint="eastAsia"/>
          <w:sz w:val="20"/>
          <w:szCs w:val="20"/>
        </w:rPr>
        <w:t>e decision processes and improve global governance.</w:t>
      </w:r>
    </w:p>
    <w:p w14:paraId="4775BE4D"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 xml:space="preserve">Scale of Big Data Adoption: At the scale of big data platforms and BDA frameworks, the UN processes vast amounts of data, including data on millions of refugees, satellite imagery, and field reports from </w:t>
      </w:r>
      <w:r>
        <w:rPr>
          <w:rFonts w:ascii="Times New Roman" w:hAnsi="Times New Roman" w:cs="Times New Roman" w:hint="eastAsia"/>
          <w:sz w:val="20"/>
          <w:szCs w:val="20"/>
        </w:rPr>
        <w:t>all continents. As a typical example of big data usage in global development, the UN is able to forecast and provide data on refugee movements, asylum applications, and historical flow patterns. From the perspective of Dependency Theory, the UN</w:t>
      </w:r>
      <w:r>
        <w:rPr>
          <w:rFonts w:ascii="Times New Roman" w:hAnsi="Times New Roman" w:cs="Times New Roman" w:hint="eastAsia"/>
          <w:sz w:val="20"/>
          <w:szCs w:val="20"/>
        </w:rPr>
        <w:t>’</w:t>
      </w:r>
      <w:r>
        <w:rPr>
          <w:rFonts w:ascii="Times New Roman" w:hAnsi="Times New Roman" w:cs="Times New Roman" w:hint="eastAsia"/>
          <w:sz w:val="20"/>
          <w:szCs w:val="20"/>
        </w:rPr>
        <w:t>s decisions</w:t>
      </w:r>
      <w:r>
        <w:rPr>
          <w:rFonts w:ascii="Times New Roman" w:hAnsi="Times New Roman" w:cs="Times New Roman" w:hint="eastAsia"/>
          <w:sz w:val="20"/>
          <w:szCs w:val="20"/>
        </w:rPr>
        <w:t xml:space="preserve"> not only concern the efficiency of resource distribution but also address the power asymmetries in global north-south relations. Big data helps identify and analyze the challenges faced by developing countries in terms of resource scarcity and policy-maki</w:t>
      </w:r>
      <w:r>
        <w:rPr>
          <w:rFonts w:ascii="Times New Roman" w:hAnsi="Times New Roman" w:cs="Times New Roman" w:hint="eastAsia"/>
          <w:sz w:val="20"/>
          <w:szCs w:val="20"/>
        </w:rPr>
        <w:t>ng, thus driving more equitable resource allocation and improving global governance.</w:t>
      </w:r>
    </w:p>
    <w:p w14:paraId="0B1274C1"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Availability of Documented Data: The refugee dataset is maintained and verified by the UNHCR and is freely available across platforms like Kaggle and the UNHCR Data Portal</w:t>
      </w:r>
      <w:r>
        <w:rPr>
          <w:rFonts w:ascii="Times New Roman" w:hAnsi="Times New Roman" w:cs="Times New Roman" w:hint="eastAsia"/>
          <w:sz w:val="20"/>
          <w:szCs w:val="20"/>
        </w:rPr>
        <w:t>. This dataset covers refugee population numbers, migration routes, and aid distribution across countries. Therefore, ensuring the credibility of the data and maintaining complete transparency in the modeling of refugee movements is essential for sound dec</w:t>
      </w:r>
      <w:r>
        <w:rPr>
          <w:rFonts w:ascii="Times New Roman" w:hAnsi="Times New Roman" w:cs="Times New Roman" w:hint="eastAsia"/>
          <w:sz w:val="20"/>
          <w:szCs w:val="20"/>
        </w:rPr>
        <w:t>ision analysis within the UN system. The analysis in this phase also draws on Constructivist Theory, which suggests that the behavior of actors and the rules in international relations are constructed through social interactions and norms. From this perspe</w:t>
      </w:r>
      <w:r>
        <w:rPr>
          <w:rFonts w:ascii="Times New Roman" w:hAnsi="Times New Roman" w:cs="Times New Roman" w:hint="eastAsia"/>
          <w:sz w:val="20"/>
          <w:szCs w:val="20"/>
        </w:rPr>
        <w:t>ctive, big data is not merely a technical tool, but a mechanism to promote more cooperative, norm-driven, and transparent decision-making processes within international organizations. By using big data analysis, the UN can enhance norm-building and coordin</w:t>
      </w:r>
      <w:r>
        <w:rPr>
          <w:rFonts w:ascii="Times New Roman" w:hAnsi="Times New Roman" w:cs="Times New Roman" w:hint="eastAsia"/>
          <w:sz w:val="20"/>
          <w:szCs w:val="20"/>
        </w:rPr>
        <w:t>ation within global governance, fostering a more inclusive international decision-making process.</w:t>
      </w:r>
    </w:p>
    <w:p w14:paraId="5E15CF5A"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Geographical and Humanitarian Diversity: The UN intervenes in various geographic zones around the world, often affected by conflict, natural disasters, and po</w:t>
      </w:r>
      <w:r>
        <w:rPr>
          <w:rFonts w:ascii="Times New Roman" w:hAnsi="Times New Roman" w:cs="Times New Roman" w:hint="eastAsia"/>
          <w:sz w:val="20"/>
          <w:szCs w:val="20"/>
        </w:rPr>
        <w:t>litical injustices. The response to global displacement and regional differences in policy environments, resource availability, or socio-political characteristics always impacts big data-augmented decision-implementation systems. These differences are synt</w:t>
      </w:r>
      <w:r>
        <w:rPr>
          <w:rFonts w:ascii="Times New Roman" w:hAnsi="Times New Roman" w:cs="Times New Roman" w:hint="eastAsia"/>
          <w:sz w:val="20"/>
          <w:szCs w:val="20"/>
        </w:rPr>
        <w:t xml:space="preserve">hesized from relevant data from various continents and crisis areas to influence the final decision-making process. Combining this with Global Political Economy Theory, the UN must consider the political and economic structures and development disparities </w:t>
      </w:r>
      <w:r>
        <w:rPr>
          <w:rFonts w:ascii="Times New Roman" w:hAnsi="Times New Roman" w:cs="Times New Roman" w:hint="eastAsia"/>
          <w:sz w:val="20"/>
          <w:szCs w:val="20"/>
        </w:rPr>
        <w:t>across regions when addressing global crises. Big data analytics can help the UN identify disparities in policy implementation and resource allocation across different regions, thereby optimizing the allocation of aid and resources in response to global cr</w:t>
      </w:r>
      <w:r>
        <w:rPr>
          <w:rFonts w:ascii="Times New Roman" w:hAnsi="Times New Roman" w:cs="Times New Roman" w:hint="eastAsia"/>
          <w:sz w:val="20"/>
          <w:szCs w:val="20"/>
        </w:rPr>
        <w:t>ises.</w:t>
      </w:r>
    </w:p>
    <w:p w14:paraId="05C0953A"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 xml:space="preserve">Given the mentioned selection criteria, this research is a contemporary case on the real implications of the UN's operations worldwide. The level of guaranteed robustness ensures that the findings are complete enough to be directly applied to </w:t>
      </w:r>
      <w:r>
        <w:rPr>
          <w:rFonts w:ascii="Times New Roman" w:hAnsi="Times New Roman" w:cs="Times New Roman" w:hint="eastAsia"/>
          <w:sz w:val="20"/>
          <w:szCs w:val="20"/>
        </w:rPr>
        <w:t>improving humanitarian decision-making and policymaking at the international institutional level, particularly in the context of BDA. By incorporating Global Governance Theory, Dependency Theory, and Constructivist Theory, this research provides a deeper p</w:t>
      </w:r>
      <w:r>
        <w:rPr>
          <w:rFonts w:ascii="Times New Roman" w:hAnsi="Times New Roman" w:cs="Times New Roman" w:hint="eastAsia"/>
          <w:sz w:val="20"/>
          <w:szCs w:val="20"/>
        </w:rPr>
        <w:t xml:space="preserve">olitical theoretical foundation for understanding how </w:t>
      </w:r>
      <w:r>
        <w:rPr>
          <w:rFonts w:ascii="Times New Roman" w:hAnsi="Times New Roman" w:cs="Times New Roman" w:hint="eastAsia"/>
          <w:sz w:val="20"/>
          <w:szCs w:val="20"/>
        </w:rPr>
        <w:lastRenderedPageBreak/>
        <w:t>international organizations use big data to drive decision-making, while strengthening the international political perspective of the study.</w:t>
      </w:r>
    </w:p>
    <w:p w14:paraId="48298A44"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3.5 Big Data Analytics Techniques</w:t>
      </w:r>
    </w:p>
    <w:p w14:paraId="7CAA3561"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The methods of BDA form a c</w:t>
      </w:r>
      <w:r>
        <w:rPr>
          <w:rFonts w:ascii="Times New Roman" w:hAnsi="Times New Roman" w:cs="Times New Roman"/>
          <w:sz w:val="20"/>
          <w:szCs w:val="20"/>
        </w:rPr>
        <w:t>ore pillar in the proposed framework that aids the UN in extracting actionable knowledge from large streams of data on refugees. Since global refugee movements imply big and high-dimensional datasets from different sources, the proposed framework federates</w:t>
      </w:r>
      <w:r>
        <w:rPr>
          <w:rFonts w:ascii="Times New Roman" w:hAnsi="Times New Roman" w:cs="Times New Roman"/>
          <w:sz w:val="20"/>
          <w:szCs w:val="20"/>
        </w:rPr>
        <w:t xml:space="preserve"> the three important strands of analyses-descriptive, predictive, and prescriptive analytics. Together they provide an in-depth image of history in trends, forecast, and data-driven evidence-based decision-making recommendations. </w:t>
      </w:r>
    </w:p>
    <w:p w14:paraId="28CED2E9" w14:textId="77777777" w:rsidR="000B329D" w:rsidRDefault="001776DC">
      <w:pPr>
        <w:spacing w:after="0" w:line="360" w:lineRule="auto"/>
        <w:ind w:firstLineChars="200" w:firstLine="402"/>
        <w:jc w:val="both"/>
        <w:rPr>
          <w:rFonts w:ascii="Times New Roman" w:hAnsi="Times New Roman" w:cs="Times New Roman"/>
          <w:sz w:val="20"/>
          <w:szCs w:val="20"/>
        </w:rPr>
      </w:pPr>
      <w:r>
        <w:rPr>
          <w:rFonts w:ascii="Times New Roman" w:hAnsi="Times New Roman" w:cs="Times New Roman"/>
          <w:b/>
          <w:bCs/>
          <w:sz w:val="20"/>
          <w:szCs w:val="20"/>
        </w:rPr>
        <w:t>Figure 2</w:t>
      </w:r>
      <w:r>
        <w:rPr>
          <w:rFonts w:ascii="Times New Roman" w:hAnsi="Times New Roman" w:cs="Times New Roman"/>
          <w:sz w:val="20"/>
          <w:szCs w:val="20"/>
        </w:rPr>
        <w:t xml:space="preserve"> illustrates an I</w:t>
      </w:r>
      <w:r>
        <w:rPr>
          <w:rFonts w:ascii="Times New Roman" w:hAnsi="Times New Roman" w:cs="Times New Roman"/>
          <w:sz w:val="20"/>
          <w:szCs w:val="20"/>
        </w:rPr>
        <w:t>ntegrated BDA Framework for enhancing UN decision-making. Descriptive Analytics (H1) yields Data-Driven Insights, supported by BDA Capabilities (H3, H8). Such knowledge combined with Predictive Analytics (H7) and Prescriptive Analytics (H4) enhances Big Da</w:t>
      </w:r>
      <w:r>
        <w:rPr>
          <w:rFonts w:ascii="Times New Roman" w:hAnsi="Times New Roman" w:cs="Times New Roman"/>
          <w:sz w:val="20"/>
          <w:szCs w:val="20"/>
        </w:rPr>
        <w:t>ta Decision-Making Quality (H5). Better decision-making leads to better UN policies and utilization of resources (H6), and forecasting models are able to directly affect the outcome as well (H2). At a more basic cognitive level, the task appears to be an i</w:t>
      </w:r>
      <w:r>
        <w:rPr>
          <w:rFonts w:ascii="Times New Roman" w:hAnsi="Times New Roman" w:cs="Times New Roman"/>
          <w:sz w:val="20"/>
          <w:szCs w:val="20"/>
        </w:rPr>
        <w:t>ssue in knowledge representation.</w:t>
      </w:r>
    </w:p>
    <w:p w14:paraId="217DF41C" w14:textId="77777777" w:rsidR="000B329D" w:rsidRDefault="000B329D">
      <w:pPr>
        <w:spacing w:after="0" w:line="360" w:lineRule="auto"/>
        <w:ind w:firstLineChars="200" w:firstLine="400"/>
        <w:jc w:val="both"/>
        <w:rPr>
          <w:rFonts w:ascii="Times New Roman" w:hAnsi="Times New Roman" w:cs="Times New Roman"/>
          <w:sz w:val="20"/>
          <w:szCs w:val="20"/>
        </w:rPr>
      </w:pPr>
    </w:p>
    <w:p w14:paraId="780AAA3D" w14:textId="77777777" w:rsidR="000B329D" w:rsidRDefault="001776DC">
      <w:pPr>
        <w:spacing w:after="0" w:line="360" w:lineRule="auto"/>
        <w:ind w:firstLine="567"/>
        <w:jc w:val="both"/>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6CE725AC" wp14:editId="7A9D1777">
            <wp:extent cx="5469890" cy="3813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480548" cy="3820475"/>
                    </a:xfrm>
                    <a:prstGeom prst="rect">
                      <a:avLst/>
                    </a:prstGeom>
                  </pic:spPr>
                </pic:pic>
              </a:graphicData>
            </a:graphic>
          </wp:inline>
        </w:drawing>
      </w:r>
    </w:p>
    <w:p w14:paraId="4C31DEB8" w14:textId="77777777" w:rsidR="000B329D" w:rsidRDefault="001776DC">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2: </w:t>
      </w:r>
      <w:r>
        <w:rPr>
          <w:rFonts w:ascii="Times New Roman" w:hAnsi="Times New Roman" w:cs="Times New Roman"/>
          <w:sz w:val="20"/>
          <w:szCs w:val="20"/>
        </w:rPr>
        <w:t>Integrated BDA Framework for Enhancing UN Decision-Making</w:t>
      </w:r>
    </w:p>
    <w:p w14:paraId="303A1CB9"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This paragraph briefly describes how three Big Data Analytics (BDA) methods help the UN address humanitarian crises:</w:t>
      </w:r>
    </w:p>
    <w:p w14:paraId="406CC3EB"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 xml:space="preserve">Descriptive Analytics: </w:t>
      </w:r>
      <w:r>
        <w:rPr>
          <w:rFonts w:ascii="Times New Roman" w:hAnsi="Times New Roman" w:cs="Times New Roman" w:hint="eastAsia"/>
          <w:sz w:val="20"/>
          <w:szCs w:val="20"/>
        </w:rPr>
        <w:t>Summarizes and visualizes past refugee movement trends, helping identify patterns, reception and origin countries.</w:t>
      </w:r>
    </w:p>
    <w:p w14:paraId="27A4D8A0"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Predictive Analytics: Based on past trends and models, it forecasts future refugee movements, assisting the UN in preparing budgets, logistic</w:t>
      </w:r>
      <w:r>
        <w:rPr>
          <w:rFonts w:ascii="Times New Roman" w:hAnsi="Times New Roman" w:cs="Times New Roman" w:hint="eastAsia"/>
          <w:sz w:val="20"/>
          <w:szCs w:val="20"/>
        </w:rPr>
        <w:t>s, and response measures, thereby enhancing the strategic and effective decision-making process.</w:t>
      </w:r>
    </w:p>
    <w:p w14:paraId="7A174C30"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lastRenderedPageBreak/>
        <w:t>Prescriptive Analytics: Provides evidence-based optimal recommendations for resource allocation and policy decisions, ensuring efficient aid distribution and m</w:t>
      </w:r>
      <w:r>
        <w:rPr>
          <w:rFonts w:ascii="Times New Roman" w:hAnsi="Times New Roman" w:cs="Times New Roman" w:hint="eastAsia"/>
          <w:sz w:val="20"/>
          <w:szCs w:val="20"/>
        </w:rPr>
        <w:t>aximizing impact.</w:t>
      </w:r>
    </w:p>
    <w:p w14:paraId="6AD2B403"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These analytical methods help the UN extract insights from historical data, predict future trends, and devise resource allocation strategies to address global humanitarian crises.</w:t>
      </w:r>
    </w:p>
    <w:p w14:paraId="3050CA8E"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3.6 Applications of Big Data Analytics in Decision-Making</w:t>
      </w:r>
    </w:p>
    <w:p w14:paraId="26777FFB"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BDA has an instrumental effect on improving decision-making for international organizations such as the UN. By gathering, processing, and analyzing vast streams of data on refugee flows, humanitarian operations, and crisis reporting, the UN is in a positio</w:t>
      </w:r>
      <w:r>
        <w:rPr>
          <w:rFonts w:ascii="Times New Roman" w:hAnsi="Times New Roman" w:cs="Times New Roman"/>
          <w:sz w:val="20"/>
          <w:szCs w:val="20"/>
        </w:rPr>
        <w:t>n to make faster, smarter, and evidence-based decisions. With the integration of big data technologies, the organization can optimize the use of resources, improve policy formulation, and expand operational efficiency. The following are the key application</w:t>
      </w:r>
      <w:r>
        <w:rPr>
          <w:rFonts w:ascii="Times New Roman" w:hAnsi="Times New Roman" w:cs="Times New Roman"/>
          <w:sz w:val="20"/>
          <w:szCs w:val="20"/>
        </w:rPr>
        <w:t>s relevant for this study:</w:t>
      </w:r>
    </w:p>
    <w:p w14:paraId="51758438" w14:textId="77777777" w:rsidR="000B329D" w:rsidRDefault="001776DC">
      <w:pPr>
        <w:pStyle w:val="ListParagraph"/>
        <w:numPr>
          <w:ilvl w:val="0"/>
          <w:numId w:val="1"/>
        </w:num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Refugee Flow Forecasting: </w:t>
      </w:r>
      <w:r>
        <w:rPr>
          <w:rFonts w:ascii="Times New Roman" w:hAnsi="Times New Roman" w:cs="Times New Roman"/>
          <w:sz w:val="20"/>
          <w:szCs w:val="20"/>
        </w:rPr>
        <w:t>Analysis of big data allows for the prediction of future refugee flows based on utilizing previous displacement trends, factors related to conflict, and environmental data. Based on machine learning mode</w:t>
      </w:r>
      <w:r>
        <w:rPr>
          <w:rFonts w:ascii="Times New Roman" w:hAnsi="Times New Roman" w:cs="Times New Roman"/>
          <w:sz w:val="20"/>
          <w:szCs w:val="20"/>
        </w:rPr>
        <w:t>ls, the UN can anticipate unforeseen migration spikes and place resources in advance in order to respond more quickly.</w:t>
      </w:r>
    </w:p>
    <w:p w14:paraId="245E2F7D" w14:textId="77777777" w:rsidR="000B329D" w:rsidRDefault="001776DC">
      <w:pPr>
        <w:pStyle w:val="ListParagraph"/>
        <w:numPr>
          <w:ilvl w:val="0"/>
          <w:numId w:val="1"/>
        </w:num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Optimized Resource Allocation:</w:t>
      </w:r>
      <w:r>
        <w:rPr>
          <w:rFonts w:ascii="Times New Roman" w:hAnsi="Times New Roman" w:cs="Times New Roman"/>
          <w:sz w:val="20"/>
          <w:szCs w:val="20"/>
        </w:rPr>
        <w:t xml:space="preserve"> Using predictive and prescriptive analytics, the UN can optimize the distribution of food, shelter, medici</w:t>
      </w:r>
      <w:r>
        <w:rPr>
          <w:rFonts w:ascii="Times New Roman" w:hAnsi="Times New Roman" w:cs="Times New Roman"/>
          <w:sz w:val="20"/>
          <w:szCs w:val="20"/>
        </w:rPr>
        <w:t>ne, and finances. It keeps a real-time account of refugees and monitors the degree of severity of the crisis. Big data optimizes the allocation of high-priority territories first and decreases the response time in deploying resources.</w:t>
      </w:r>
    </w:p>
    <w:p w14:paraId="4C508B67" w14:textId="77777777" w:rsidR="000B329D" w:rsidRDefault="001776DC">
      <w:pPr>
        <w:pStyle w:val="ListParagraph"/>
        <w:numPr>
          <w:ilvl w:val="0"/>
          <w:numId w:val="1"/>
        </w:num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Policy Formulation an</w:t>
      </w:r>
      <w:r>
        <w:rPr>
          <w:rFonts w:ascii="Times New Roman" w:hAnsi="Times New Roman" w:cs="Times New Roman"/>
          <w:b/>
          <w:bCs/>
          <w:sz w:val="20"/>
          <w:szCs w:val="20"/>
        </w:rPr>
        <w:t xml:space="preserve">d Strategic Planning: </w:t>
      </w:r>
      <w:r>
        <w:rPr>
          <w:rFonts w:ascii="Times New Roman" w:hAnsi="Times New Roman" w:cs="Times New Roman"/>
          <w:sz w:val="20"/>
          <w:szCs w:val="20"/>
        </w:rPr>
        <w:t>Evidence from big data provides a sound foundation for policy-making based on evidence. Analyzing correlation among refugee flows, conflict patterns, and distribution of global aid, the UN can come up with effective policies for long-</w:t>
      </w:r>
      <w:r>
        <w:rPr>
          <w:rFonts w:ascii="Times New Roman" w:hAnsi="Times New Roman" w:cs="Times New Roman"/>
          <w:sz w:val="20"/>
          <w:szCs w:val="20"/>
        </w:rPr>
        <w:t>term crisis management and sustainable refugee support plans.</w:t>
      </w:r>
    </w:p>
    <w:p w14:paraId="4900C2B6" w14:textId="77777777" w:rsidR="000B329D" w:rsidRDefault="001776DC">
      <w:pPr>
        <w:pStyle w:val="ListParagraph"/>
        <w:numPr>
          <w:ilvl w:val="0"/>
          <w:numId w:val="1"/>
        </w:num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Real-Time Crisis Monitoring: </w:t>
      </w:r>
      <w:r>
        <w:rPr>
          <w:rFonts w:ascii="Times New Roman" w:hAnsi="Times New Roman" w:cs="Times New Roman"/>
          <w:sz w:val="20"/>
          <w:szCs w:val="20"/>
        </w:rPr>
        <w:t>Through the integration of real-time decision-making systems and big data platforms, the UN can monitor newly emerging humanitarian crises in real-time. Live process</w:t>
      </w:r>
      <w:r>
        <w:rPr>
          <w:rFonts w:ascii="Times New Roman" w:hAnsi="Times New Roman" w:cs="Times New Roman"/>
          <w:sz w:val="20"/>
          <w:szCs w:val="20"/>
        </w:rPr>
        <w:t>ing platforms such as Apache Kafka and Spark Streaming enable real-time analysis of patterns of displacement, triggering instant alerts to decision-makers when a crisis is escalating. This allows for timely action rather than intervening late.</w:t>
      </w:r>
    </w:p>
    <w:p w14:paraId="3D3AA738" w14:textId="77777777" w:rsidR="000B329D" w:rsidRDefault="001776DC">
      <w:pPr>
        <w:pStyle w:val="ListParagraph"/>
        <w:numPr>
          <w:ilvl w:val="0"/>
          <w:numId w:val="1"/>
        </w:num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Enhanced Dec</w:t>
      </w:r>
      <w:r>
        <w:rPr>
          <w:rFonts w:ascii="Times New Roman" w:hAnsi="Times New Roman" w:cs="Times New Roman"/>
          <w:b/>
          <w:bCs/>
          <w:sz w:val="20"/>
          <w:szCs w:val="20"/>
        </w:rPr>
        <w:t xml:space="preserve">ision Support Systems: </w:t>
      </w:r>
      <w:r>
        <w:rPr>
          <w:rFonts w:ascii="Times New Roman" w:hAnsi="Times New Roman" w:cs="Times New Roman"/>
          <w:sz w:val="20"/>
          <w:szCs w:val="20"/>
        </w:rPr>
        <w:t>BDA empowers the UN with interactive dashboards designed on Power BI, Tableau, or Python Dash. The dashboards visualize refugee information, crisis areas, and aid distribution in real time, enabling authorities to make educated decis</w:t>
      </w:r>
      <w:r>
        <w:rPr>
          <w:rFonts w:ascii="Times New Roman" w:hAnsi="Times New Roman" w:cs="Times New Roman"/>
          <w:sz w:val="20"/>
          <w:szCs w:val="20"/>
        </w:rPr>
        <w:t>ions quickly and effectively.</w:t>
      </w:r>
    </w:p>
    <w:p w14:paraId="0E2DE6CA"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3.7 Data Analysis Techniques</w:t>
      </w:r>
    </w:p>
    <w:p w14:paraId="11FB85E3"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Whereas BDA Techniques address data processing at an extensive level, Data Analysis Techniques (analytical approach) look at how conclusions from analyzed data are drawn for evidence-based decision</w:t>
      </w:r>
      <w:r>
        <w:rPr>
          <w:rFonts w:ascii="Times New Roman" w:hAnsi="Times New Roman" w:cs="Times New Roman"/>
          <w:sz w:val="20"/>
          <w:szCs w:val="20"/>
        </w:rPr>
        <w:t>-making at the ONU. There is a step-wise process comprised of thematic analysis, descriptive statistics, inferential statistics, and correlational analysis, giving both qualitative and quantitative outputs associated with flows of refugees and dispersal of</w:t>
      </w:r>
      <w:r>
        <w:rPr>
          <w:rFonts w:ascii="Times New Roman" w:hAnsi="Times New Roman" w:cs="Times New Roman"/>
          <w:sz w:val="20"/>
          <w:szCs w:val="20"/>
        </w:rPr>
        <w:t xml:space="preserve"> assistance. </w:t>
      </w:r>
    </w:p>
    <w:p w14:paraId="794C1946" w14:textId="77777777" w:rsidR="000B329D" w:rsidRDefault="001776DC">
      <w:pPr>
        <w:pStyle w:val="ListParagraph"/>
        <w:numPr>
          <w:ilvl w:val="0"/>
          <w:numId w:val="2"/>
        </w:num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Thematic Analysis: </w:t>
      </w:r>
      <w:r>
        <w:rPr>
          <w:rFonts w:ascii="Times New Roman" w:hAnsi="Times New Roman" w:cs="Times New Roman"/>
          <w:sz w:val="20"/>
          <w:szCs w:val="20"/>
        </w:rPr>
        <w:t xml:space="preserve">Working with qualitative data such as UN policy reports, humanitarian assessments, and interviews with refugees, the thematic analysis aims to seek out recurring patterns and themes existing in the data. These </w:t>
      </w:r>
      <w:r>
        <w:rPr>
          <w:rFonts w:ascii="Times New Roman" w:hAnsi="Times New Roman" w:cs="Times New Roman"/>
          <w:sz w:val="20"/>
          <w:szCs w:val="20"/>
        </w:rPr>
        <w:t xml:space="preserve">include categorizing issues such as causes of conflict, reasons for migration, </w:t>
      </w:r>
      <w:r>
        <w:rPr>
          <w:rFonts w:ascii="Times New Roman" w:hAnsi="Times New Roman" w:cs="Times New Roman"/>
          <w:sz w:val="20"/>
          <w:szCs w:val="20"/>
        </w:rPr>
        <w:lastRenderedPageBreak/>
        <w:t xml:space="preserve">and problems arising in the process of delivery of aid to better understand some causes of refugee migrations and attempt to address some pressing issues that must be addressed </w:t>
      </w:r>
      <w:r>
        <w:rPr>
          <w:rFonts w:ascii="Times New Roman" w:hAnsi="Times New Roman" w:cs="Times New Roman"/>
          <w:sz w:val="20"/>
          <w:szCs w:val="20"/>
        </w:rPr>
        <w:t>by policymakers.</w:t>
      </w:r>
    </w:p>
    <w:p w14:paraId="77727B07" w14:textId="77777777" w:rsidR="000B329D" w:rsidRDefault="001776DC">
      <w:pPr>
        <w:pStyle w:val="ListParagraph"/>
        <w:numPr>
          <w:ilvl w:val="0"/>
          <w:numId w:val="2"/>
        </w:num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Inferential Statistics:</w:t>
      </w:r>
      <w:r>
        <w:rPr>
          <w:rFonts w:ascii="Times New Roman" w:hAnsi="Times New Roman" w:cs="Times New Roman"/>
          <w:sz w:val="20"/>
          <w:szCs w:val="20"/>
        </w:rPr>
        <w:t xml:space="preserve"> This type allows generalization and prediction about world refugee patterns by decision makers on the base of some sample data. The said methodology allows one to test a hypothesis on whether crises and refugees are</w:t>
      </w:r>
      <w:r>
        <w:rPr>
          <w:rFonts w:ascii="Times New Roman" w:hAnsi="Times New Roman" w:cs="Times New Roman"/>
          <w:sz w:val="20"/>
          <w:szCs w:val="20"/>
        </w:rPr>
        <w:t xml:space="preserve"> related, as well as giving a measure to judge the effectiveness of aid programs. The UN, then, might steer away from describing basically historic facts to set up concrete familiar projections for actual policy-making.</w:t>
      </w:r>
    </w:p>
    <w:p w14:paraId="7DE6AB42" w14:textId="77777777" w:rsidR="000B329D" w:rsidRDefault="001776DC">
      <w:pPr>
        <w:pStyle w:val="ListParagraph"/>
        <w:numPr>
          <w:ilvl w:val="0"/>
          <w:numId w:val="2"/>
        </w:num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Correlation Analysis:</w:t>
      </w:r>
      <w:r>
        <w:rPr>
          <w:rFonts w:ascii="Times New Roman" w:hAnsi="Times New Roman" w:cs="Times New Roman"/>
          <w:sz w:val="20"/>
          <w:szCs w:val="20"/>
        </w:rPr>
        <w:t xml:space="preserve">  It shall expl</w:t>
      </w:r>
      <w:r>
        <w:rPr>
          <w:rFonts w:ascii="Times New Roman" w:hAnsi="Times New Roman" w:cs="Times New Roman"/>
          <w:sz w:val="20"/>
          <w:szCs w:val="20"/>
        </w:rPr>
        <w:t>ore the direction and intensity of relations between various measures, refugee flows, levels of crisis severity, and actual allocations of UN aid monies being amongst others. It decides if increases in numbers of refugees are true reflections of intensific</w:t>
      </w:r>
      <w:r>
        <w:rPr>
          <w:rFonts w:ascii="Times New Roman" w:hAnsi="Times New Roman" w:cs="Times New Roman"/>
          <w:sz w:val="20"/>
          <w:szCs w:val="20"/>
        </w:rPr>
        <w:t>ation in conflict or escalation in policy responses and so the UN can begin to see whether its resource allocation is linked with naked needs. An evidence-based approach on the other side ensures that the humanitarian intervention is very well targeted and</w:t>
      </w:r>
      <w:r>
        <w:rPr>
          <w:rFonts w:ascii="Times New Roman" w:hAnsi="Times New Roman" w:cs="Times New Roman"/>
          <w:sz w:val="20"/>
          <w:szCs w:val="20"/>
        </w:rPr>
        <w:t xml:space="preserve"> efficient.</w:t>
      </w:r>
    </w:p>
    <w:p w14:paraId="1544FC97"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In </w:t>
      </w:r>
      <w:proofErr w:type="gramStart"/>
      <w:r>
        <w:rPr>
          <w:rFonts w:ascii="Times New Roman" w:hAnsi="Times New Roman" w:cs="Times New Roman"/>
          <w:sz w:val="20"/>
          <w:szCs w:val="20"/>
        </w:rPr>
        <w:t>contrast,  Data</w:t>
      </w:r>
      <w:proofErr w:type="gramEnd"/>
      <w:r>
        <w:rPr>
          <w:rFonts w:ascii="Times New Roman" w:hAnsi="Times New Roman" w:cs="Times New Roman"/>
          <w:sz w:val="20"/>
          <w:szCs w:val="20"/>
        </w:rPr>
        <w:t xml:space="preserve"> Analysis Techniques zero in on thematic analysis, descriptive statistics, inferential statistics, and correlation analysis to draw meaningful insights, test hypotheses, and establish any relationships between flows of refugee</w:t>
      </w:r>
      <w:r>
        <w:rPr>
          <w:rFonts w:ascii="Times New Roman" w:hAnsi="Times New Roman" w:cs="Times New Roman"/>
          <w:sz w:val="20"/>
          <w:szCs w:val="20"/>
        </w:rPr>
        <w:t>s, severity of crisis, and distribution of UN aid. Together, these models comprise the foments of a holistic framework that marries big data processing with advanced analytics so that UN decision-makers can embark on a journey of data-driven decisions in t</w:t>
      </w:r>
      <w:r>
        <w:rPr>
          <w:rFonts w:ascii="Times New Roman" w:hAnsi="Times New Roman" w:cs="Times New Roman"/>
          <w:sz w:val="20"/>
          <w:szCs w:val="20"/>
        </w:rPr>
        <w:t>he formulation of humanitarian response and policy.</w:t>
      </w:r>
    </w:p>
    <w:p w14:paraId="129AD8D7" w14:textId="77777777" w:rsidR="000B329D" w:rsidRDefault="001776DC">
      <w:pPr>
        <w:spacing w:after="0" w:line="360" w:lineRule="auto"/>
        <w:jc w:val="both"/>
        <w:rPr>
          <w:rFonts w:ascii="Times New Roman" w:hAnsi="Times New Roman" w:cs="Times New Roman"/>
          <w:i/>
          <w:iCs/>
          <w:sz w:val="20"/>
          <w:szCs w:val="20"/>
        </w:rPr>
      </w:pPr>
      <w:r>
        <w:rPr>
          <w:rFonts w:ascii="Times New Roman" w:hAnsi="Times New Roman" w:cs="Times New Roman"/>
          <w:b/>
          <w:bCs/>
          <w:i/>
          <w:iCs/>
          <w:sz w:val="20"/>
          <w:szCs w:val="20"/>
        </w:rPr>
        <w:t>3.8 Real-Time Decision Systems</w:t>
      </w:r>
      <w:r>
        <w:rPr>
          <w:rFonts w:ascii="Times New Roman" w:hAnsi="Times New Roman" w:cs="Times New Roman"/>
          <w:i/>
          <w:iCs/>
          <w:sz w:val="20"/>
          <w:szCs w:val="20"/>
        </w:rPr>
        <w:t xml:space="preserve"> </w:t>
      </w:r>
    </w:p>
    <w:p w14:paraId="597D7B7B"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This is the process of integrating BDA with real-time decision-support platforms in order to facilitate the UN ability to rapidly respond to emerging </w:t>
      </w:r>
      <w:r>
        <w:rPr>
          <w:rFonts w:ascii="Times New Roman" w:hAnsi="Times New Roman" w:cs="Times New Roman"/>
          <w:sz w:val="20"/>
          <w:szCs w:val="20"/>
        </w:rPr>
        <w:t>humanitarian crises. By utilizing technologies like Apache Kafka, Spark Streaming, and real-time dashboards created using Power BI, Tableau, or Python Dash, refugee data from multiple sources are streamed, analyzed, and visualized on an ongoing basis. This</w:t>
      </w:r>
      <w:r>
        <w:rPr>
          <w:rFonts w:ascii="Times New Roman" w:hAnsi="Times New Roman" w:cs="Times New Roman"/>
          <w:sz w:val="20"/>
          <w:szCs w:val="20"/>
        </w:rPr>
        <w:t xml:space="preserve"> enables UN officials to detect sudden refugee flows, trace crisis development, and respond with resources right away via real-time intelligence. Real-time systems make decisions based on data not just predictive but also proactive and instant, improving e</w:t>
      </w:r>
      <w:r>
        <w:rPr>
          <w:rFonts w:ascii="Times New Roman" w:hAnsi="Times New Roman" w:cs="Times New Roman"/>
          <w:sz w:val="20"/>
          <w:szCs w:val="20"/>
        </w:rPr>
        <w:t>fficiency in humanitarian response overall.</w:t>
      </w:r>
    </w:p>
    <w:p w14:paraId="3DF7138C" w14:textId="77777777" w:rsidR="000B329D" w:rsidRDefault="001776DC">
      <w:pPr>
        <w:spacing w:after="0" w:line="360" w:lineRule="auto"/>
        <w:jc w:val="both"/>
        <w:rPr>
          <w:rFonts w:ascii="Times New Roman" w:hAnsi="Times New Roman" w:cs="Times New Roman"/>
          <w:i/>
          <w:iCs/>
          <w:sz w:val="20"/>
          <w:szCs w:val="20"/>
        </w:rPr>
      </w:pPr>
      <w:r>
        <w:rPr>
          <w:rFonts w:ascii="Times New Roman" w:hAnsi="Times New Roman" w:cs="Times New Roman"/>
          <w:b/>
          <w:bCs/>
          <w:i/>
          <w:iCs/>
          <w:sz w:val="20"/>
          <w:szCs w:val="20"/>
        </w:rPr>
        <w:t>3.9 Policy Insights &amp; Recommendations</w:t>
      </w:r>
    </w:p>
    <w:p w14:paraId="4AB5B0FC"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The findings of the analysis are translated into practical and real-world policy recommendations for the UN and other worldwide organizations. After descriptive, predictive, </w:t>
      </w:r>
      <w:r>
        <w:rPr>
          <w:rFonts w:ascii="Times New Roman" w:hAnsi="Times New Roman" w:cs="Times New Roman"/>
          <w:sz w:val="20"/>
          <w:szCs w:val="20"/>
        </w:rPr>
        <w:t>prescriptive, and correlation analysis, the results are applied for detecting refugee hotspots, predicting potential displacement trends, and ranking countries that require urgent humanitarian aid. The recommendations help the UN create evidence-based reso</w:t>
      </w:r>
      <w:r>
        <w:rPr>
          <w:rFonts w:ascii="Times New Roman" w:hAnsi="Times New Roman" w:cs="Times New Roman"/>
          <w:sz w:val="20"/>
          <w:szCs w:val="20"/>
        </w:rPr>
        <w:t>urce planning, crisis planning, and refugee management strategies in the long term. By connecting analytical outcomes with policymaking, the process makes sure that data-driven findings influence the formulation of strategies for tackling real-world humani</w:t>
      </w:r>
      <w:r>
        <w:rPr>
          <w:rFonts w:ascii="Times New Roman" w:hAnsi="Times New Roman" w:cs="Times New Roman"/>
          <w:sz w:val="20"/>
          <w:szCs w:val="20"/>
        </w:rPr>
        <w:t>tarian challenges effectively.</w:t>
      </w:r>
    </w:p>
    <w:p w14:paraId="37538632" w14:textId="77777777" w:rsidR="000B329D" w:rsidRDefault="001776DC">
      <w:pPr>
        <w:spacing w:after="0" w:line="36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3.10 Improved UN Decision-Making</w:t>
      </w:r>
    </w:p>
    <w:p w14:paraId="1A4FED0E"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This measure is intended to enhance the ability of the UN to make faster, smarter, and fact-based decisions based on inferences derived from big data. Through the incorporation of forecasting,</w:t>
      </w:r>
      <w:r>
        <w:rPr>
          <w:rFonts w:ascii="Times New Roman" w:hAnsi="Times New Roman" w:cs="Times New Roman"/>
          <w:sz w:val="20"/>
          <w:szCs w:val="20"/>
        </w:rPr>
        <w:t xml:space="preserve"> optimization, and interactive dashboards, UN leadership can monitor refugee flows in real-time and forecast impending humanitarian crises prior to their occurrence. Such inferences enable the agency to deploy resources more effectively, plan preventive </w:t>
      </w:r>
      <w:r>
        <w:rPr>
          <w:rFonts w:ascii="Times New Roman" w:hAnsi="Times New Roman" w:cs="Times New Roman"/>
          <w:sz w:val="20"/>
          <w:szCs w:val="20"/>
        </w:rPr>
        <w:lastRenderedPageBreak/>
        <w:t>in</w:t>
      </w:r>
      <w:r>
        <w:rPr>
          <w:rFonts w:ascii="Times New Roman" w:hAnsi="Times New Roman" w:cs="Times New Roman"/>
          <w:sz w:val="20"/>
          <w:szCs w:val="20"/>
        </w:rPr>
        <w:t>terventions, and improve operational performance. By connecting analysis to decision-making, the UN is better able to respond to refugee movements and deliver timely and informed humanitarian intervention.</w:t>
      </w:r>
    </w:p>
    <w:p w14:paraId="0745F11B" w14:textId="77777777" w:rsidR="000B329D" w:rsidRDefault="001776DC">
      <w:pPr>
        <w:pStyle w:val="ListParagraph"/>
        <w:spacing w:after="0" w:line="360" w:lineRule="auto"/>
        <w:ind w:left="0"/>
        <w:jc w:val="both"/>
        <w:rPr>
          <w:rFonts w:ascii="Times New Roman" w:hAnsi="Times New Roman" w:cs="Times New Roman"/>
          <w:b/>
          <w:bCs/>
          <w:sz w:val="20"/>
          <w:szCs w:val="20"/>
        </w:rPr>
      </w:pPr>
      <w:r>
        <w:rPr>
          <w:rFonts w:ascii="Times New Roman" w:eastAsia="SimSun" w:hAnsi="Times New Roman" w:cs="Times New Roman" w:hint="eastAsia"/>
          <w:b/>
          <w:bCs/>
          <w:sz w:val="20"/>
          <w:szCs w:val="20"/>
          <w:lang w:eastAsia="zh-CN"/>
        </w:rPr>
        <w:t>4.</w:t>
      </w:r>
      <w:r>
        <w:rPr>
          <w:rFonts w:ascii="Times New Roman" w:hAnsi="Times New Roman" w:cs="Times New Roman"/>
          <w:b/>
          <w:bCs/>
          <w:sz w:val="20"/>
          <w:szCs w:val="20"/>
        </w:rPr>
        <w:t>Result and Discussion</w:t>
      </w:r>
    </w:p>
    <w:p w14:paraId="213F4312"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This study explores the in</w:t>
      </w:r>
      <w:r>
        <w:rPr>
          <w:rFonts w:ascii="Times New Roman" w:hAnsi="Times New Roman" w:cs="Times New Roman" w:hint="eastAsia"/>
          <w:sz w:val="20"/>
          <w:szCs w:val="20"/>
        </w:rPr>
        <w:t xml:space="preserve">tegration of Big Data Analytics (BDA) into decision-making processes within the United Nations (UN), particularly addressing contemporary challenges such as migration crises. The findings reveal that BDA significantly enhances the UN's ability to forecast </w:t>
      </w:r>
      <w:r>
        <w:rPr>
          <w:rFonts w:ascii="Times New Roman" w:hAnsi="Times New Roman" w:cs="Times New Roman" w:hint="eastAsia"/>
          <w:sz w:val="20"/>
          <w:szCs w:val="20"/>
        </w:rPr>
        <w:t>refugee flows and identify regions at high risk. By leveraging real-time data as key input, the UN is able to conduct selective evaluations using predictive and prescriptive analytics, which enable the identification of optimal resource allocation strategi</w:t>
      </w:r>
      <w:r>
        <w:rPr>
          <w:rFonts w:ascii="Times New Roman" w:hAnsi="Times New Roman" w:cs="Times New Roman" w:hint="eastAsia"/>
          <w:sz w:val="20"/>
          <w:szCs w:val="20"/>
        </w:rPr>
        <w:t>es in crisis management. Consequently, decisions are made more rapidly and supported by data, allowing humanitarian interventions to be more agile and proactive. This approach shifts the focus from short-term, reactive responses to long-term planning and p</w:t>
      </w:r>
      <w:r>
        <w:rPr>
          <w:rFonts w:ascii="Times New Roman" w:hAnsi="Times New Roman" w:cs="Times New Roman" w:hint="eastAsia"/>
          <w:sz w:val="20"/>
          <w:szCs w:val="20"/>
        </w:rPr>
        <w:t>olicy outcomes.</w:t>
      </w:r>
    </w:p>
    <w:p w14:paraId="12FCCE1A"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 xml:space="preserve">Table 1: </w:t>
      </w:r>
      <w:r>
        <w:rPr>
          <w:rFonts w:ascii="Times New Roman" w:hAnsi="Times New Roman" w:cs="Times New Roman"/>
          <w:sz w:val="20"/>
          <w:szCs w:val="20"/>
        </w:rPr>
        <w:t>Refugee Data Summary Statistics</w:t>
      </w: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1"/>
        <w:gridCol w:w="1070"/>
        <w:gridCol w:w="1416"/>
        <w:gridCol w:w="1226"/>
        <w:gridCol w:w="1226"/>
        <w:gridCol w:w="1157"/>
      </w:tblGrid>
      <w:tr w:rsidR="000B329D" w14:paraId="61A3E0DA" w14:textId="77777777">
        <w:trPr>
          <w:cantSplit/>
          <w:trHeight w:val="443"/>
          <w:jc w:val="center"/>
        </w:trPr>
        <w:tc>
          <w:tcPr>
            <w:tcW w:w="2071" w:type="dxa"/>
            <w:gridSpan w:val="2"/>
            <w:shd w:val="clear" w:color="auto" w:fill="FFFFFF"/>
            <w:vAlign w:val="bottom"/>
          </w:tcPr>
          <w:p w14:paraId="077B76A4" w14:textId="77777777" w:rsidR="000B329D" w:rsidRDefault="001776DC">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Statistic</w:t>
            </w:r>
          </w:p>
        </w:tc>
        <w:tc>
          <w:tcPr>
            <w:tcW w:w="1416" w:type="dxa"/>
            <w:shd w:val="clear" w:color="auto" w:fill="FFFFFF"/>
            <w:vAlign w:val="bottom"/>
          </w:tcPr>
          <w:p w14:paraId="26833816" w14:textId="77777777" w:rsidR="000B329D" w:rsidRDefault="001776DC">
            <w:pPr>
              <w:spacing w:after="0" w:line="360" w:lineRule="auto"/>
              <w:ind w:left="60" w:right="60"/>
              <w:jc w:val="both"/>
              <w:rPr>
                <w:rFonts w:ascii="Times New Roman" w:hAnsi="Times New Roman" w:cs="Times New Roman"/>
                <w:b/>
                <w:bCs/>
                <w:sz w:val="20"/>
                <w:szCs w:val="20"/>
              </w:rPr>
            </w:pPr>
            <w:r>
              <w:rPr>
                <w:rFonts w:ascii="Times New Roman" w:hAnsi="Times New Roman" w:cs="Times New Roman"/>
                <w:b/>
                <w:bCs/>
                <w:sz w:val="20"/>
                <w:szCs w:val="20"/>
              </w:rPr>
              <w:t>Year</w:t>
            </w:r>
          </w:p>
        </w:tc>
        <w:tc>
          <w:tcPr>
            <w:tcW w:w="1226" w:type="dxa"/>
            <w:shd w:val="clear" w:color="auto" w:fill="FFFFFF"/>
            <w:vAlign w:val="bottom"/>
          </w:tcPr>
          <w:p w14:paraId="130B7AE9" w14:textId="77777777" w:rsidR="000B329D" w:rsidRDefault="001776DC">
            <w:pPr>
              <w:spacing w:after="0" w:line="360" w:lineRule="auto"/>
              <w:ind w:left="60" w:right="60"/>
              <w:jc w:val="both"/>
              <w:rPr>
                <w:rFonts w:ascii="Times New Roman" w:hAnsi="Times New Roman" w:cs="Times New Roman"/>
                <w:b/>
                <w:bCs/>
                <w:sz w:val="20"/>
                <w:szCs w:val="20"/>
              </w:rPr>
            </w:pPr>
            <w:r>
              <w:rPr>
                <w:rFonts w:ascii="Times New Roman" w:hAnsi="Times New Roman" w:cs="Times New Roman"/>
                <w:b/>
                <w:bCs/>
                <w:sz w:val="20"/>
                <w:szCs w:val="20"/>
              </w:rPr>
              <w:t>Country</w:t>
            </w:r>
          </w:p>
        </w:tc>
        <w:tc>
          <w:tcPr>
            <w:tcW w:w="1226" w:type="dxa"/>
            <w:shd w:val="clear" w:color="auto" w:fill="FFFFFF"/>
            <w:vAlign w:val="bottom"/>
          </w:tcPr>
          <w:p w14:paraId="3A770B18" w14:textId="77777777" w:rsidR="000B329D" w:rsidRDefault="001776DC">
            <w:pPr>
              <w:spacing w:after="0" w:line="360" w:lineRule="auto"/>
              <w:ind w:left="60" w:right="60"/>
              <w:jc w:val="both"/>
              <w:rPr>
                <w:rFonts w:ascii="Times New Roman" w:hAnsi="Times New Roman" w:cs="Times New Roman"/>
                <w:b/>
                <w:bCs/>
                <w:sz w:val="20"/>
                <w:szCs w:val="20"/>
              </w:rPr>
            </w:pPr>
            <w:r>
              <w:rPr>
                <w:rFonts w:ascii="Times New Roman" w:hAnsi="Times New Roman" w:cs="Times New Roman"/>
                <w:b/>
                <w:bCs/>
                <w:sz w:val="20"/>
                <w:szCs w:val="20"/>
              </w:rPr>
              <w:t>Origin</w:t>
            </w:r>
          </w:p>
        </w:tc>
        <w:tc>
          <w:tcPr>
            <w:tcW w:w="1157" w:type="dxa"/>
            <w:shd w:val="clear" w:color="auto" w:fill="FFFFFF"/>
            <w:vAlign w:val="bottom"/>
          </w:tcPr>
          <w:p w14:paraId="03F17861" w14:textId="77777777" w:rsidR="000B329D" w:rsidRDefault="001776DC">
            <w:pPr>
              <w:spacing w:after="0" w:line="360" w:lineRule="auto"/>
              <w:ind w:left="60" w:right="60"/>
              <w:jc w:val="both"/>
              <w:rPr>
                <w:rFonts w:ascii="Times New Roman" w:hAnsi="Times New Roman" w:cs="Times New Roman"/>
                <w:b/>
                <w:bCs/>
                <w:sz w:val="20"/>
                <w:szCs w:val="20"/>
              </w:rPr>
            </w:pPr>
            <w:r>
              <w:rPr>
                <w:rFonts w:ascii="Times New Roman" w:hAnsi="Times New Roman" w:cs="Times New Roman"/>
                <w:b/>
                <w:bCs/>
                <w:sz w:val="20"/>
                <w:szCs w:val="20"/>
              </w:rPr>
              <w:t>level</w:t>
            </w:r>
          </w:p>
        </w:tc>
      </w:tr>
      <w:tr w:rsidR="000B329D" w14:paraId="1570870A" w14:textId="77777777">
        <w:trPr>
          <w:cantSplit/>
          <w:trHeight w:val="433"/>
          <w:jc w:val="center"/>
        </w:trPr>
        <w:tc>
          <w:tcPr>
            <w:tcW w:w="1001" w:type="dxa"/>
            <w:vMerge w:val="restart"/>
            <w:shd w:val="clear" w:color="auto" w:fill="E0E0E0"/>
          </w:tcPr>
          <w:p w14:paraId="66F5ED3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070" w:type="dxa"/>
            <w:shd w:val="clear" w:color="auto" w:fill="E0E0E0"/>
          </w:tcPr>
          <w:p w14:paraId="0399ADD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Valid</w:t>
            </w:r>
          </w:p>
        </w:tc>
        <w:tc>
          <w:tcPr>
            <w:tcW w:w="1416" w:type="dxa"/>
            <w:shd w:val="clear" w:color="auto" w:fill="F9F9FB"/>
          </w:tcPr>
          <w:p w14:paraId="39AF1C0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85187</w:t>
            </w:r>
          </w:p>
        </w:tc>
        <w:tc>
          <w:tcPr>
            <w:tcW w:w="1226" w:type="dxa"/>
            <w:shd w:val="clear" w:color="auto" w:fill="F9F9FB"/>
          </w:tcPr>
          <w:p w14:paraId="0DD2E2E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85187</w:t>
            </w:r>
          </w:p>
        </w:tc>
        <w:tc>
          <w:tcPr>
            <w:tcW w:w="1226" w:type="dxa"/>
            <w:shd w:val="clear" w:color="auto" w:fill="F9F9FB"/>
          </w:tcPr>
          <w:p w14:paraId="6E569D4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85187</w:t>
            </w:r>
          </w:p>
        </w:tc>
        <w:tc>
          <w:tcPr>
            <w:tcW w:w="1157" w:type="dxa"/>
            <w:shd w:val="clear" w:color="auto" w:fill="F9F9FB"/>
          </w:tcPr>
          <w:p w14:paraId="0BDC172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85187</w:t>
            </w:r>
          </w:p>
        </w:tc>
      </w:tr>
      <w:tr w:rsidR="000B329D" w14:paraId="10BE1A24" w14:textId="77777777">
        <w:trPr>
          <w:cantSplit/>
          <w:trHeight w:val="452"/>
          <w:jc w:val="center"/>
        </w:trPr>
        <w:tc>
          <w:tcPr>
            <w:tcW w:w="1001" w:type="dxa"/>
            <w:vMerge/>
            <w:shd w:val="clear" w:color="auto" w:fill="E0E0E0"/>
          </w:tcPr>
          <w:p w14:paraId="18F93EA3" w14:textId="77777777" w:rsidR="000B329D" w:rsidRDefault="000B329D">
            <w:pPr>
              <w:spacing w:after="0" w:line="360" w:lineRule="auto"/>
              <w:jc w:val="both"/>
              <w:rPr>
                <w:rFonts w:ascii="Times New Roman" w:hAnsi="Times New Roman" w:cs="Times New Roman"/>
                <w:sz w:val="20"/>
                <w:szCs w:val="20"/>
              </w:rPr>
            </w:pPr>
          </w:p>
        </w:tc>
        <w:tc>
          <w:tcPr>
            <w:tcW w:w="1070" w:type="dxa"/>
            <w:shd w:val="clear" w:color="auto" w:fill="E0E0E0"/>
          </w:tcPr>
          <w:p w14:paraId="2CE4A8F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Missing</w:t>
            </w:r>
          </w:p>
        </w:tc>
        <w:tc>
          <w:tcPr>
            <w:tcW w:w="1416" w:type="dxa"/>
            <w:shd w:val="clear" w:color="auto" w:fill="F9F9FB"/>
          </w:tcPr>
          <w:p w14:paraId="5B31E21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226" w:type="dxa"/>
            <w:shd w:val="clear" w:color="auto" w:fill="F9F9FB"/>
          </w:tcPr>
          <w:p w14:paraId="23BB839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226" w:type="dxa"/>
            <w:shd w:val="clear" w:color="auto" w:fill="F9F9FB"/>
          </w:tcPr>
          <w:p w14:paraId="6BB32B2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157" w:type="dxa"/>
            <w:shd w:val="clear" w:color="auto" w:fill="F9F9FB"/>
          </w:tcPr>
          <w:p w14:paraId="538AD94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r>
      <w:tr w:rsidR="000B329D" w14:paraId="7498C59A" w14:textId="77777777">
        <w:trPr>
          <w:cantSplit/>
          <w:trHeight w:val="433"/>
          <w:jc w:val="center"/>
        </w:trPr>
        <w:tc>
          <w:tcPr>
            <w:tcW w:w="2071" w:type="dxa"/>
            <w:gridSpan w:val="2"/>
            <w:shd w:val="clear" w:color="auto" w:fill="E0E0E0"/>
          </w:tcPr>
          <w:p w14:paraId="67FD840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Mean</w:t>
            </w:r>
          </w:p>
        </w:tc>
        <w:tc>
          <w:tcPr>
            <w:tcW w:w="1416" w:type="dxa"/>
            <w:shd w:val="clear" w:color="auto" w:fill="F9F9FB"/>
          </w:tcPr>
          <w:p w14:paraId="03BF268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2007.83</w:t>
            </w:r>
          </w:p>
        </w:tc>
        <w:tc>
          <w:tcPr>
            <w:tcW w:w="1226" w:type="dxa"/>
            <w:shd w:val="clear" w:color="auto" w:fill="F9F9FB"/>
          </w:tcPr>
          <w:p w14:paraId="57352FE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94.90</w:t>
            </w:r>
          </w:p>
        </w:tc>
        <w:tc>
          <w:tcPr>
            <w:tcW w:w="1226" w:type="dxa"/>
            <w:shd w:val="clear" w:color="auto" w:fill="F9F9FB"/>
          </w:tcPr>
          <w:p w14:paraId="2E7A9EB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106.46</w:t>
            </w:r>
          </w:p>
        </w:tc>
        <w:tc>
          <w:tcPr>
            <w:tcW w:w="1157" w:type="dxa"/>
            <w:shd w:val="clear" w:color="auto" w:fill="F9F9FB"/>
          </w:tcPr>
          <w:p w14:paraId="31285D8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7.14</w:t>
            </w:r>
          </w:p>
        </w:tc>
      </w:tr>
      <w:tr w:rsidR="000B329D" w14:paraId="6870D002" w14:textId="77777777">
        <w:trPr>
          <w:cantSplit/>
          <w:trHeight w:val="443"/>
          <w:jc w:val="center"/>
        </w:trPr>
        <w:tc>
          <w:tcPr>
            <w:tcW w:w="2071" w:type="dxa"/>
            <w:gridSpan w:val="2"/>
            <w:shd w:val="clear" w:color="auto" w:fill="E0E0E0"/>
          </w:tcPr>
          <w:p w14:paraId="23E1A2A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Std. Error of Mean</w:t>
            </w:r>
          </w:p>
        </w:tc>
        <w:tc>
          <w:tcPr>
            <w:tcW w:w="1416" w:type="dxa"/>
            <w:shd w:val="clear" w:color="auto" w:fill="F9F9FB"/>
          </w:tcPr>
          <w:p w14:paraId="222A98E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.015</w:t>
            </w:r>
          </w:p>
        </w:tc>
        <w:tc>
          <w:tcPr>
            <w:tcW w:w="1226" w:type="dxa"/>
            <w:shd w:val="clear" w:color="auto" w:fill="F9F9FB"/>
          </w:tcPr>
          <w:p w14:paraId="57385F0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.189</w:t>
            </w:r>
          </w:p>
        </w:tc>
        <w:tc>
          <w:tcPr>
            <w:tcW w:w="1226" w:type="dxa"/>
            <w:shd w:val="clear" w:color="auto" w:fill="F9F9FB"/>
          </w:tcPr>
          <w:p w14:paraId="28A3A26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.218</w:t>
            </w:r>
          </w:p>
        </w:tc>
        <w:tc>
          <w:tcPr>
            <w:tcW w:w="1157" w:type="dxa"/>
            <w:shd w:val="clear" w:color="auto" w:fill="F9F9FB"/>
          </w:tcPr>
          <w:p w14:paraId="289B49F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.023</w:t>
            </w:r>
          </w:p>
        </w:tc>
      </w:tr>
      <w:tr w:rsidR="000B329D" w14:paraId="224A1A63" w14:textId="77777777">
        <w:trPr>
          <w:cantSplit/>
          <w:trHeight w:val="443"/>
          <w:jc w:val="center"/>
        </w:trPr>
        <w:tc>
          <w:tcPr>
            <w:tcW w:w="2071" w:type="dxa"/>
            <w:gridSpan w:val="2"/>
            <w:shd w:val="clear" w:color="auto" w:fill="E0E0E0"/>
          </w:tcPr>
          <w:p w14:paraId="4AE8C9A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Mode</w:t>
            </w:r>
          </w:p>
        </w:tc>
        <w:tc>
          <w:tcPr>
            <w:tcW w:w="1416" w:type="dxa"/>
            <w:shd w:val="clear" w:color="auto" w:fill="F9F9FB"/>
          </w:tcPr>
          <w:p w14:paraId="5F8DA95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2014</w:t>
            </w:r>
          </w:p>
        </w:tc>
        <w:tc>
          <w:tcPr>
            <w:tcW w:w="1226" w:type="dxa"/>
            <w:shd w:val="clear" w:color="auto" w:fill="F9F9FB"/>
          </w:tcPr>
          <w:p w14:paraId="58A76BD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176</w:t>
            </w:r>
          </w:p>
        </w:tc>
        <w:tc>
          <w:tcPr>
            <w:tcW w:w="1226" w:type="dxa"/>
            <w:shd w:val="clear" w:color="auto" w:fill="F9F9FB"/>
          </w:tcPr>
          <w:p w14:paraId="29E0F82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54</w:t>
            </w:r>
          </w:p>
        </w:tc>
        <w:tc>
          <w:tcPr>
            <w:tcW w:w="1157" w:type="dxa"/>
            <w:shd w:val="clear" w:color="auto" w:fill="F9F9FB"/>
          </w:tcPr>
          <w:p w14:paraId="369C392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w:t>
            </w:r>
          </w:p>
        </w:tc>
      </w:tr>
      <w:tr w:rsidR="000B329D" w14:paraId="44C6A936" w14:textId="77777777">
        <w:trPr>
          <w:cantSplit/>
          <w:trHeight w:val="433"/>
          <w:jc w:val="center"/>
        </w:trPr>
        <w:tc>
          <w:tcPr>
            <w:tcW w:w="2071" w:type="dxa"/>
            <w:gridSpan w:val="2"/>
            <w:shd w:val="clear" w:color="auto" w:fill="E0E0E0"/>
          </w:tcPr>
          <w:p w14:paraId="0FE313C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 xml:space="preserve">Std. </w:t>
            </w:r>
            <w:r>
              <w:rPr>
                <w:rFonts w:ascii="Times New Roman" w:hAnsi="Times New Roman" w:cs="Times New Roman"/>
                <w:sz w:val="20"/>
                <w:szCs w:val="20"/>
              </w:rPr>
              <w:t>Deviation</w:t>
            </w:r>
          </w:p>
        </w:tc>
        <w:tc>
          <w:tcPr>
            <w:tcW w:w="1416" w:type="dxa"/>
            <w:shd w:val="clear" w:color="auto" w:fill="F9F9FB"/>
          </w:tcPr>
          <w:p w14:paraId="157B25B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4.458</w:t>
            </w:r>
          </w:p>
        </w:tc>
        <w:tc>
          <w:tcPr>
            <w:tcW w:w="1226" w:type="dxa"/>
            <w:shd w:val="clear" w:color="auto" w:fill="F9F9FB"/>
          </w:tcPr>
          <w:p w14:paraId="3061D41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55.144</w:t>
            </w:r>
          </w:p>
        </w:tc>
        <w:tc>
          <w:tcPr>
            <w:tcW w:w="1226" w:type="dxa"/>
            <w:shd w:val="clear" w:color="auto" w:fill="F9F9FB"/>
          </w:tcPr>
          <w:p w14:paraId="34113EB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63.722</w:t>
            </w:r>
          </w:p>
        </w:tc>
        <w:tc>
          <w:tcPr>
            <w:tcW w:w="1157" w:type="dxa"/>
            <w:shd w:val="clear" w:color="auto" w:fill="F9F9FB"/>
          </w:tcPr>
          <w:p w14:paraId="149F77E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6.685</w:t>
            </w:r>
          </w:p>
        </w:tc>
      </w:tr>
      <w:tr w:rsidR="000B329D" w14:paraId="3419D9AB" w14:textId="77777777">
        <w:trPr>
          <w:cantSplit/>
          <w:trHeight w:val="443"/>
          <w:jc w:val="center"/>
        </w:trPr>
        <w:tc>
          <w:tcPr>
            <w:tcW w:w="2071" w:type="dxa"/>
            <w:gridSpan w:val="2"/>
            <w:shd w:val="clear" w:color="auto" w:fill="E0E0E0"/>
          </w:tcPr>
          <w:p w14:paraId="1456587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Variance</w:t>
            </w:r>
          </w:p>
        </w:tc>
        <w:tc>
          <w:tcPr>
            <w:tcW w:w="1416" w:type="dxa"/>
            <w:shd w:val="clear" w:color="auto" w:fill="F9F9FB"/>
          </w:tcPr>
          <w:p w14:paraId="4F8D34A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19.873</w:t>
            </w:r>
          </w:p>
        </w:tc>
        <w:tc>
          <w:tcPr>
            <w:tcW w:w="1226" w:type="dxa"/>
            <w:shd w:val="clear" w:color="auto" w:fill="F9F9FB"/>
          </w:tcPr>
          <w:p w14:paraId="772AFAC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3040.843</w:t>
            </w:r>
          </w:p>
        </w:tc>
        <w:tc>
          <w:tcPr>
            <w:tcW w:w="1226" w:type="dxa"/>
            <w:shd w:val="clear" w:color="auto" w:fill="F9F9FB"/>
          </w:tcPr>
          <w:p w14:paraId="46E3C95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4060.453</w:t>
            </w:r>
          </w:p>
        </w:tc>
        <w:tc>
          <w:tcPr>
            <w:tcW w:w="1157" w:type="dxa"/>
            <w:shd w:val="clear" w:color="auto" w:fill="F9F9FB"/>
          </w:tcPr>
          <w:p w14:paraId="2BB0AE4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44.692</w:t>
            </w:r>
          </w:p>
        </w:tc>
      </w:tr>
      <w:tr w:rsidR="000B329D" w14:paraId="44C0B1C0" w14:textId="77777777">
        <w:trPr>
          <w:cantSplit/>
          <w:trHeight w:val="433"/>
          <w:jc w:val="center"/>
        </w:trPr>
        <w:tc>
          <w:tcPr>
            <w:tcW w:w="2071" w:type="dxa"/>
            <w:gridSpan w:val="2"/>
            <w:shd w:val="clear" w:color="auto" w:fill="E0E0E0"/>
          </w:tcPr>
          <w:p w14:paraId="5EC037B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Minimum</w:t>
            </w:r>
          </w:p>
        </w:tc>
        <w:tc>
          <w:tcPr>
            <w:tcW w:w="1416" w:type="dxa"/>
            <w:shd w:val="clear" w:color="auto" w:fill="F9F9FB"/>
          </w:tcPr>
          <w:p w14:paraId="0F26ED2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2000</w:t>
            </w:r>
          </w:p>
        </w:tc>
        <w:tc>
          <w:tcPr>
            <w:tcW w:w="1226" w:type="dxa"/>
            <w:shd w:val="clear" w:color="auto" w:fill="F9F9FB"/>
          </w:tcPr>
          <w:p w14:paraId="6363EFE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226" w:type="dxa"/>
            <w:shd w:val="clear" w:color="auto" w:fill="F9F9FB"/>
          </w:tcPr>
          <w:p w14:paraId="0BF7D78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157" w:type="dxa"/>
            <w:shd w:val="clear" w:color="auto" w:fill="F9F9FB"/>
          </w:tcPr>
          <w:p w14:paraId="3E14F32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r>
      <w:tr w:rsidR="000B329D" w14:paraId="57379071" w14:textId="77777777">
        <w:trPr>
          <w:cantSplit/>
          <w:trHeight w:val="443"/>
          <w:jc w:val="center"/>
        </w:trPr>
        <w:tc>
          <w:tcPr>
            <w:tcW w:w="2071" w:type="dxa"/>
            <w:gridSpan w:val="2"/>
            <w:shd w:val="clear" w:color="auto" w:fill="E0E0E0"/>
          </w:tcPr>
          <w:p w14:paraId="2F6FEE6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Sum</w:t>
            </w:r>
          </w:p>
        </w:tc>
        <w:tc>
          <w:tcPr>
            <w:tcW w:w="1416" w:type="dxa"/>
            <w:shd w:val="clear" w:color="auto" w:fill="F9F9FB"/>
          </w:tcPr>
          <w:p w14:paraId="74192B6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171040989</w:t>
            </w:r>
          </w:p>
        </w:tc>
        <w:tc>
          <w:tcPr>
            <w:tcW w:w="1226" w:type="dxa"/>
            <w:shd w:val="clear" w:color="auto" w:fill="F9F9FB"/>
          </w:tcPr>
          <w:p w14:paraId="04A3B7D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8084581</w:t>
            </w:r>
          </w:p>
        </w:tc>
        <w:tc>
          <w:tcPr>
            <w:tcW w:w="1226" w:type="dxa"/>
            <w:shd w:val="clear" w:color="auto" w:fill="F9F9FB"/>
          </w:tcPr>
          <w:p w14:paraId="17CF577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9069080</w:t>
            </w:r>
          </w:p>
        </w:tc>
        <w:tc>
          <w:tcPr>
            <w:tcW w:w="1157" w:type="dxa"/>
            <w:shd w:val="clear" w:color="auto" w:fill="F9F9FB"/>
          </w:tcPr>
          <w:p w14:paraId="085C47B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607996</w:t>
            </w:r>
          </w:p>
        </w:tc>
      </w:tr>
    </w:tbl>
    <w:p w14:paraId="09AD26E8" w14:textId="77777777" w:rsidR="000B329D" w:rsidRDefault="000B329D">
      <w:pPr>
        <w:spacing w:after="0" w:line="360" w:lineRule="auto"/>
        <w:jc w:val="both"/>
        <w:rPr>
          <w:rFonts w:ascii="Times New Roman" w:hAnsi="Times New Roman" w:cs="Times New Roman"/>
          <w:b/>
          <w:bCs/>
          <w:sz w:val="20"/>
          <w:szCs w:val="20"/>
        </w:rPr>
      </w:pPr>
    </w:p>
    <w:p w14:paraId="52BA3C51"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Table 1 gives a statistical description of the four variables: Year, Country, Origin, and Level, among all </w:t>
      </w:r>
      <w:r>
        <w:rPr>
          <w:rFonts w:ascii="Times New Roman" w:hAnsi="Times New Roman" w:cs="Times New Roman"/>
          <w:sz w:val="20"/>
          <w:szCs w:val="20"/>
        </w:rPr>
        <w:t>85,187 valid observations without missing data. The mean values indicate the average year to be 2007.83 while the countries averaged at 94.90, origins at 106.46, and levels at 7.14. The standard deviations are 4.458 for the year, 55.144 for the country, 63</w:t>
      </w:r>
      <w:r>
        <w:rPr>
          <w:rFonts w:ascii="Times New Roman" w:hAnsi="Times New Roman" w:cs="Times New Roman"/>
          <w:sz w:val="20"/>
          <w:szCs w:val="20"/>
        </w:rPr>
        <w:t>.722 for origin, and 6.685 for the level, thus showing data variability. The mode values are 2014, 176, 54, and 5 for year, country, origin, and level, respectively. Minimum values stand at 2000 for year and 0 for either country, origin, or level. The sums</w:t>
      </w:r>
      <w:r>
        <w:rPr>
          <w:rFonts w:ascii="Times New Roman" w:hAnsi="Times New Roman" w:cs="Times New Roman"/>
          <w:sz w:val="20"/>
          <w:szCs w:val="20"/>
        </w:rPr>
        <w:t xml:space="preserve"> are recorded as 171,040,989 for the year and of similar nature for the rest. These statistics give descriptions on the data's central tendency, spread, and distribution.</w:t>
      </w:r>
    </w:p>
    <w:p w14:paraId="4DA8C571" w14:textId="77777777" w:rsidR="000B329D" w:rsidRDefault="001776DC">
      <w:pPr>
        <w:spacing w:after="0" w:line="360" w:lineRule="auto"/>
        <w:jc w:val="center"/>
        <w:rPr>
          <w:rFonts w:ascii="Times New Roman" w:hAnsi="Times New Roman" w:cs="Times New Roman"/>
          <w:b/>
          <w:bCs/>
          <w:sz w:val="20"/>
          <w:szCs w:val="20"/>
        </w:rPr>
      </w:pPr>
      <w:r>
        <w:rPr>
          <w:rFonts w:ascii="Times New Roman" w:hAnsi="Times New Roman" w:cs="Times New Roman"/>
          <w:noProof/>
          <w:sz w:val="20"/>
          <w:szCs w:val="20"/>
        </w:rPr>
        <w:lastRenderedPageBreak/>
        <w:drawing>
          <wp:inline distT="0" distB="0" distL="0" distR="0" wp14:anchorId="779A244B" wp14:editId="6F6F3905">
            <wp:extent cx="3943350" cy="2576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55707" cy="2584402"/>
                    </a:xfrm>
                    <a:prstGeom prst="rect">
                      <a:avLst/>
                    </a:prstGeom>
                    <a:noFill/>
                    <a:ln>
                      <a:noFill/>
                    </a:ln>
                  </pic:spPr>
                </pic:pic>
              </a:graphicData>
            </a:graphic>
          </wp:inline>
        </w:drawing>
      </w:r>
    </w:p>
    <w:p w14:paraId="5EAB6DF8" w14:textId="77777777" w:rsidR="000B329D" w:rsidRDefault="001776DC">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Figure 3:</w:t>
      </w:r>
      <w:r>
        <w:rPr>
          <w:rFonts w:ascii="Times New Roman" w:hAnsi="Times New Roman" w:cs="Times New Roman"/>
          <w:sz w:val="20"/>
          <w:szCs w:val="20"/>
        </w:rPr>
        <w:t xml:space="preserve"> Frequency Distribution of Year</w:t>
      </w:r>
    </w:p>
    <w:p w14:paraId="71A6AED7" w14:textId="77777777" w:rsidR="000B329D" w:rsidRDefault="001776DC">
      <w:pPr>
        <w:spacing w:after="0" w:line="360" w:lineRule="auto"/>
        <w:ind w:firstLineChars="200" w:firstLine="402"/>
        <w:jc w:val="both"/>
        <w:rPr>
          <w:rFonts w:ascii="Times New Roman" w:hAnsi="Times New Roman" w:cs="Times New Roman"/>
          <w:sz w:val="20"/>
          <w:szCs w:val="20"/>
        </w:rPr>
      </w:pPr>
      <w:r>
        <w:rPr>
          <w:rFonts w:ascii="Times New Roman" w:hAnsi="Times New Roman" w:cs="Times New Roman"/>
          <w:b/>
          <w:bCs/>
          <w:sz w:val="20"/>
          <w:szCs w:val="20"/>
        </w:rPr>
        <w:t xml:space="preserve">Figure 3 </w:t>
      </w:r>
      <w:r>
        <w:rPr>
          <w:rFonts w:ascii="Times New Roman" w:hAnsi="Times New Roman" w:cs="Times New Roman"/>
          <w:sz w:val="20"/>
          <w:szCs w:val="20"/>
        </w:rPr>
        <w:t xml:space="preserve">shows the frequency distribution </w:t>
      </w:r>
      <w:r>
        <w:rPr>
          <w:rFonts w:ascii="Times New Roman" w:hAnsi="Times New Roman" w:cs="Times New Roman"/>
          <w:sz w:val="20"/>
          <w:szCs w:val="20"/>
        </w:rPr>
        <w:t>of the Year variable, with data ranging from 2000 to 2015. The x-axis represents the year while the y-axis represents the frequencies of occurrence of observations for each year. Colored in purple, the category-wise bars of the histogram show the frequency</w:t>
      </w:r>
      <w:r>
        <w:rPr>
          <w:rFonts w:ascii="Times New Roman" w:hAnsi="Times New Roman" w:cs="Times New Roman"/>
          <w:sz w:val="20"/>
          <w:szCs w:val="20"/>
        </w:rPr>
        <w:t xml:space="preserve"> of observations per year. The black normal curve shows the overall distribution. The mean of Year is 2007.83 with a Standard Deviation equal to 4.458, meaning that data is centrally located at 2007 with a considerable margin of dispersion. The total numbe</w:t>
      </w:r>
      <w:r>
        <w:rPr>
          <w:rFonts w:ascii="Times New Roman" w:hAnsi="Times New Roman" w:cs="Times New Roman"/>
          <w:sz w:val="20"/>
          <w:szCs w:val="20"/>
        </w:rPr>
        <w:t>r of observations, N, is 85,187, representing the sample size for this analysis.</w:t>
      </w:r>
    </w:p>
    <w:p w14:paraId="228E4F97" w14:textId="77777777" w:rsidR="000B329D" w:rsidRDefault="001776DC">
      <w:pPr>
        <w:spacing w:after="0" w:line="360" w:lineRule="auto"/>
        <w:jc w:val="center"/>
        <w:rPr>
          <w:rFonts w:ascii="Times New Roman" w:hAnsi="Times New Roman" w:cs="Times New Roman"/>
          <w:b/>
          <w:bCs/>
          <w:sz w:val="20"/>
          <w:szCs w:val="20"/>
        </w:rPr>
      </w:pPr>
      <w:r>
        <w:rPr>
          <w:rFonts w:ascii="Times New Roman" w:hAnsi="Times New Roman" w:cs="Times New Roman"/>
          <w:noProof/>
          <w:sz w:val="20"/>
          <w:szCs w:val="20"/>
        </w:rPr>
        <w:drawing>
          <wp:inline distT="0" distB="0" distL="0" distR="0" wp14:anchorId="18EB64B0" wp14:editId="19826EC2">
            <wp:extent cx="3907790" cy="2661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21476" cy="2670218"/>
                    </a:xfrm>
                    <a:prstGeom prst="rect">
                      <a:avLst/>
                    </a:prstGeom>
                    <a:noFill/>
                    <a:ln>
                      <a:noFill/>
                    </a:ln>
                  </pic:spPr>
                </pic:pic>
              </a:graphicData>
            </a:graphic>
          </wp:inline>
        </w:drawing>
      </w:r>
    </w:p>
    <w:p w14:paraId="48901378" w14:textId="77777777" w:rsidR="000B329D" w:rsidRDefault="001776DC">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Figure 4:</w:t>
      </w:r>
      <w:r>
        <w:rPr>
          <w:rFonts w:ascii="Times New Roman" w:hAnsi="Times New Roman" w:cs="Times New Roman"/>
          <w:sz w:val="20"/>
          <w:szCs w:val="20"/>
        </w:rPr>
        <w:t xml:space="preserve"> Frequency Distribution of Territory of Asylum</w:t>
      </w:r>
    </w:p>
    <w:p w14:paraId="5A47C499"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The frequency distribution of asylum territory values (Country values) is depicted in </w:t>
      </w:r>
      <w:r>
        <w:rPr>
          <w:rFonts w:ascii="Times New Roman" w:hAnsi="Times New Roman" w:cs="Times New Roman"/>
          <w:b/>
          <w:bCs/>
          <w:sz w:val="20"/>
          <w:szCs w:val="20"/>
        </w:rPr>
        <w:t>Figure 4</w:t>
      </w:r>
      <w:r>
        <w:rPr>
          <w:rFonts w:ascii="Times New Roman" w:hAnsi="Times New Roman" w:cs="Times New Roman"/>
          <w:sz w:val="20"/>
          <w:szCs w:val="20"/>
        </w:rPr>
        <w:t>. The x-axis ranges fro</w:t>
      </w:r>
      <w:r>
        <w:rPr>
          <w:rFonts w:ascii="Times New Roman" w:hAnsi="Times New Roman" w:cs="Times New Roman"/>
          <w:sz w:val="20"/>
          <w:szCs w:val="20"/>
        </w:rPr>
        <w:t xml:space="preserve">m -50 to 200 and holds the country values, and the y-axis stands for the frequency of each country value. The orange bars stand for the frequency, while a black line is overlaid showing the distributional pattern as given by the normal distribution curve. </w:t>
      </w:r>
      <w:r>
        <w:rPr>
          <w:rFonts w:ascii="Times New Roman" w:hAnsi="Times New Roman" w:cs="Times New Roman"/>
          <w:sz w:val="20"/>
          <w:szCs w:val="20"/>
        </w:rPr>
        <w:t>According to the data, the mean is 94.9, with the standard deviation being equal to 55.144, which is a moderate variation. The distribution shows that the data is spread out with a few frequency peaks since some countries registered a notably high frequenc</w:t>
      </w:r>
      <w:r>
        <w:rPr>
          <w:rFonts w:ascii="Times New Roman" w:hAnsi="Times New Roman" w:cs="Times New Roman"/>
          <w:sz w:val="20"/>
          <w:szCs w:val="20"/>
        </w:rPr>
        <w:t>y of asylum seekers.</w:t>
      </w:r>
    </w:p>
    <w:p w14:paraId="0E4E11E7" w14:textId="77777777" w:rsidR="000B329D" w:rsidRDefault="000B329D">
      <w:pPr>
        <w:spacing w:after="0" w:line="360" w:lineRule="auto"/>
        <w:jc w:val="both"/>
        <w:rPr>
          <w:rFonts w:ascii="Times New Roman" w:hAnsi="Times New Roman" w:cs="Times New Roman"/>
          <w:b/>
          <w:bCs/>
          <w:sz w:val="20"/>
          <w:szCs w:val="20"/>
        </w:rPr>
      </w:pPr>
    </w:p>
    <w:p w14:paraId="6411891B" w14:textId="77777777" w:rsidR="000B329D" w:rsidRDefault="001776DC">
      <w:pPr>
        <w:spacing w:after="0" w:line="360" w:lineRule="auto"/>
        <w:jc w:val="center"/>
        <w:rPr>
          <w:rFonts w:ascii="Times New Roman" w:hAnsi="Times New Roman" w:cs="Times New Roman"/>
          <w:b/>
          <w:bCs/>
          <w:sz w:val="20"/>
          <w:szCs w:val="20"/>
        </w:rPr>
      </w:pPr>
      <w:r>
        <w:rPr>
          <w:rFonts w:ascii="Times New Roman" w:hAnsi="Times New Roman" w:cs="Times New Roman"/>
          <w:noProof/>
          <w:sz w:val="20"/>
          <w:szCs w:val="20"/>
        </w:rPr>
        <w:lastRenderedPageBreak/>
        <w:drawing>
          <wp:inline distT="0" distB="0" distL="0" distR="0" wp14:anchorId="3BDFD282" wp14:editId="149B8A63">
            <wp:extent cx="3895725" cy="26028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905524" cy="2609596"/>
                    </a:xfrm>
                    <a:prstGeom prst="rect">
                      <a:avLst/>
                    </a:prstGeom>
                    <a:noFill/>
                    <a:ln>
                      <a:noFill/>
                    </a:ln>
                  </pic:spPr>
                </pic:pic>
              </a:graphicData>
            </a:graphic>
          </wp:inline>
        </w:drawing>
      </w:r>
    </w:p>
    <w:p w14:paraId="0FC5C7DF" w14:textId="77777777" w:rsidR="000B329D" w:rsidRDefault="001776DC">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Figure 5:</w:t>
      </w:r>
      <w:r>
        <w:rPr>
          <w:rFonts w:ascii="Times New Roman" w:hAnsi="Times New Roman" w:cs="Times New Roman"/>
          <w:sz w:val="20"/>
          <w:szCs w:val="20"/>
        </w:rPr>
        <w:t xml:space="preserve"> Frequency Distribution of Origin</w:t>
      </w:r>
    </w:p>
    <w:p w14:paraId="3191818A"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The distributional representation of Origin is given in </w:t>
      </w:r>
      <w:r>
        <w:rPr>
          <w:rFonts w:ascii="Times New Roman" w:hAnsi="Times New Roman" w:cs="Times New Roman"/>
          <w:b/>
          <w:bCs/>
          <w:sz w:val="20"/>
          <w:szCs w:val="20"/>
        </w:rPr>
        <w:t>Figure 5</w:t>
      </w:r>
      <w:r>
        <w:rPr>
          <w:rFonts w:ascii="Times New Roman" w:hAnsi="Times New Roman" w:cs="Times New Roman"/>
          <w:sz w:val="20"/>
          <w:szCs w:val="20"/>
        </w:rPr>
        <w:t xml:space="preserve">. The x-axis corresponds to the values of origin and ranges from -50 to 250, whereas the y-axis corresponds to the </w:t>
      </w:r>
      <w:r>
        <w:rPr>
          <w:rFonts w:ascii="Times New Roman" w:hAnsi="Times New Roman" w:cs="Times New Roman"/>
          <w:sz w:val="20"/>
          <w:szCs w:val="20"/>
        </w:rPr>
        <w:t>frequencies of the values. The orange bars indicate the number of instances for each origin value, contrasting with the black line of the smooth curve indicative of an approximate normal curve for the data. This distribution has a mean of 106.46 and a stan</w:t>
      </w:r>
      <w:r>
        <w:rPr>
          <w:rFonts w:ascii="Times New Roman" w:hAnsi="Times New Roman" w:cs="Times New Roman"/>
          <w:sz w:val="20"/>
          <w:szCs w:val="20"/>
        </w:rPr>
        <w:t>dard deviation of 63.722. It would thus be fair to consider the variable to have moderate variability. The total number of observations is 85,187, this being the sample used to conduct these analyses.</w:t>
      </w:r>
    </w:p>
    <w:p w14:paraId="36236892" w14:textId="77777777" w:rsidR="000B329D" w:rsidRDefault="001776DC">
      <w:pPr>
        <w:spacing w:after="0" w:line="360" w:lineRule="auto"/>
        <w:jc w:val="center"/>
        <w:rPr>
          <w:rFonts w:ascii="Times New Roman" w:hAnsi="Times New Roman" w:cs="Times New Roman"/>
          <w:b/>
          <w:bCs/>
          <w:sz w:val="20"/>
          <w:szCs w:val="20"/>
        </w:rPr>
      </w:pPr>
      <w:r>
        <w:rPr>
          <w:rFonts w:ascii="Times New Roman" w:hAnsi="Times New Roman" w:cs="Times New Roman"/>
          <w:noProof/>
          <w:sz w:val="20"/>
          <w:szCs w:val="20"/>
        </w:rPr>
        <w:drawing>
          <wp:inline distT="0" distB="0" distL="0" distR="0" wp14:anchorId="2E18C48B" wp14:editId="0738D467">
            <wp:extent cx="3895090" cy="25266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03582" cy="2532181"/>
                    </a:xfrm>
                    <a:prstGeom prst="rect">
                      <a:avLst/>
                    </a:prstGeom>
                    <a:noFill/>
                    <a:ln>
                      <a:noFill/>
                    </a:ln>
                  </pic:spPr>
                </pic:pic>
              </a:graphicData>
            </a:graphic>
          </wp:inline>
        </w:drawing>
      </w:r>
    </w:p>
    <w:p w14:paraId="076F6FED" w14:textId="77777777" w:rsidR="000B329D" w:rsidRDefault="001776DC">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Figure 6:</w:t>
      </w:r>
      <w:r>
        <w:t xml:space="preserve"> </w:t>
      </w:r>
      <w:r>
        <w:rPr>
          <w:rFonts w:ascii="Times New Roman" w:hAnsi="Times New Roman" w:cs="Times New Roman"/>
          <w:sz w:val="20"/>
          <w:szCs w:val="20"/>
        </w:rPr>
        <w:t>Frequency Distribution of RSD Procedure Typ</w:t>
      </w:r>
      <w:r>
        <w:rPr>
          <w:rFonts w:ascii="Times New Roman" w:hAnsi="Times New Roman" w:cs="Times New Roman"/>
          <w:sz w:val="20"/>
          <w:szCs w:val="20"/>
        </w:rPr>
        <w:t>e by Level</w:t>
      </w:r>
    </w:p>
    <w:p w14:paraId="59258421" w14:textId="77777777" w:rsidR="000B329D" w:rsidRDefault="001776DC">
      <w:pPr>
        <w:spacing w:after="0" w:line="360" w:lineRule="auto"/>
        <w:ind w:firstLineChars="200" w:firstLine="402"/>
        <w:jc w:val="both"/>
        <w:rPr>
          <w:rFonts w:ascii="Times New Roman" w:hAnsi="Times New Roman" w:cs="Times New Roman"/>
          <w:sz w:val="20"/>
          <w:szCs w:val="20"/>
        </w:rPr>
      </w:pPr>
      <w:r>
        <w:rPr>
          <w:rFonts w:ascii="Times New Roman" w:hAnsi="Times New Roman" w:cs="Times New Roman"/>
          <w:b/>
          <w:bCs/>
          <w:sz w:val="20"/>
          <w:szCs w:val="20"/>
        </w:rPr>
        <w:t>Figure 6</w:t>
      </w:r>
      <w:r>
        <w:rPr>
          <w:rFonts w:ascii="Times New Roman" w:hAnsi="Times New Roman" w:cs="Times New Roman"/>
          <w:sz w:val="20"/>
          <w:szCs w:val="20"/>
        </w:rPr>
        <w:t xml:space="preserve"> illustrates the frequency distribution for the type of RSD method by category level. The x-axis indicates levels from -5 to 25, whereas the y-axis shows the frequency of the occurrence of each level. Green bars on the graph indicate the</w:t>
      </w:r>
      <w:r>
        <w:rPr>
          <w:rFonts w:ascii="Times New Roman" w:hAnsi="Times New Roman" w:cs="Times New Roman"/>
          <w:sz w:val="20"/>
          <w:szCs w:val="20"/>
        </w:rPr>
        <w:t xml:space="preserve"> number of instances recorded in each level or class, with the black line referring to the normal distribution curve depicting the entire range of the data. The mean value is 7.14 with a standard deviation of 6.685, representing moderate variability. n = 8</w:t>
      </w:r>
      <w:r>
        <w:rPr>
          <w:rFonts w:ascii="Times New Roman" w:hAnsi="Times New Roman" w:cs="Times New Roman"/>
          <w:sz w:val="20"/>
          <w:szCs w:val="20"/>
        </w:rPr>
        <w:t>5,187 is the total sample size, with a sharp peak at level 5 suggesting an accumulation of observations around this value.</w:t>
      </w:r>
    </w:p>
    <w:p w14:paraId="0F4AC633" w14:textId="77777777" w:rsidR="000B329D" w:rsidRDefault="001776DC">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Table 2: Descriptive Statistics Summary</w:t>
      </w:r>
    </w:p>
    <w:tbl>
      <w:tblPr>
        <w:tblW w:w="85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16"/>
        <w:gridCol w:w="1035"/>
        <w:gridCol w:w="1083"/>
        <w:gridCol w:w="1160"/>
        <w:gridCol w:w="1035"/>
        <w:gridCol w:w="1083"/>
        <w:gridCol w:w="1454"/>
      </w:tblGrid>
      <w:tr w:rsidR="000B329D" w14:paraId="7678C042" w14:textId="77777777">
        <w:trPr>
          <w:cantSplit/>
          <w:jc w:val="center"/>
        </w:trPr>
        <w:tc>
          <w:tcPr>
            <w:tcW w:w="1716" w:type="dxa"/>
            <w:vMerge w:val="restart"/>
            <w:shd w:val="clear" w:color="auto" w:fill="FFFFFF"/>
            <w:vAlign w:val="bottom"/>
          </w:tcPr>
          <w:p w14:paraId="42A24EB2"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Statistic</w:t>
            </w:r>
          </w:p>
        </w:tc>
        <w:tc>
          <w:tcPr>
            <w:tcW w:w="1035" w:type="dxa"/>
            <w:shd w:val="clear" w:color="auto" w:fill="FFFFFF"/>
            <w:vAlign w:val="bottom"/>
          </w:tcPr>
          <w:p w14:paraId="67B1D70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083" w:type="dxa"/>
            <w:shd w:val="clear" w:color="auto" w:fill="FFFFFF"/>
            <w:vAlign w:val="bottom"/>
          </w:tcPr>
          <w:p w14:paraId="2C933BF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Minimum</w:t>
            </w:r>
          </w:p>
        </w:tc>
        <w:tc>
          <w:tcPr>
            <w:tcW w:w="1160" w:type="dxa"/>
            <w:shd w:val="clear" w:color="auto" w:fill="FFFFFF"/>
            <w:vAlign w:val="bottom"/>
          </w:tcPr>
          <w:p w14:paraId="2770B92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Sum</w:t>
            </w:r>
          </w:p>
        </w:tc>
        <w:tc>
          <w:tcPr>
            <w:tcW w:w="2118" w:type="dxa"/>
            <w:gridSpan w:val="2"/>
            <w:shd w:val="clear" w:color="auto" w:fill="FFFFFF"/>
            <w:vAlign w:val="bottom"/>
          </w:tcPr>
          <w:p w14:paraId="2A7B735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Mean</w:t>
            </w:r>
          </w:p>
        </w:tc>
        <w:tc>
          <w:tcPr>
            <w:tcW w:w="1454" w:type="dxa"/>
            <w:shd w:val="clear" w:color="auto" w:fill="FFFFFF"/>
            <w:vAlign w:val="bottom"/>
          </w:tcPr>
          <w:p w14:paraId="5D03D11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Std. Deviation</w:t>
            </w:r>
          </w:p>
        </w:tc>
      </w:tr>
      <w:tr w:rsidR="000B329D" w14:paraId="0F3B1F2D" w14:textId="77777777">
        <w:trPr>
          <w:cantSplit/>
          <w:jc w:val="center"/>
        </w:trPr>
        <w:tc>
          <w:tcPr>
            <w:tcW w:w="1716" w:type="dxa"/>
            <w:vMerge/>
            <w:shd w:val="clear" w:color="auto" w:fill="FFFFFF"/>
            <w:vAlign w:val="bottom"/>
          </w:tcPr>
          <w:p w14:paraId="11749592" w14:textId="77777777" w:rsidR="000B329D" w:rsidRDefault="000B329D">
            <w:pPr>
              <w:spacing w:after="0" w:line="360" w:lineRule="auto"/>
              <w:jc w:val="both"/>
              <w:rPr>
                <w:rFonts w:ascii="Times New Roman" w:hAnsi="Times New Roman" w:cs="Times New Roman"/>
                <w:sz w:val="20"/>
                <w:szCs w:val="20"/>
              </w:rPr>
            </w:pPr>
          </w:p>
        </w:tc>
        <w:tc>
          <w:tcPr>
            <w:tcW w:w="1035" w:type="dxa"/>
            <w:shd w:val="clear" w:color="auto" w:fill="FFFFFF"/>
            <w:vAlign w:val="bottom"/>
          </w:tcPr>
          <w:p w14:paraId="409AC39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Statistic</w:t>
            </w:r>
          </w:p>
        </w:tc>
        <w:tc>
          <w:tcPr>
            <w:tcW w:w="1083" w:type="dxa"/>
            <w:shd w:val="clear" w:color="auto" w:fill="FFFFFF"/>
            <w:vAlign w:val="bottom"/>
          </w:tcPr>
          <w:p w14:paraId="0C4EC25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Statistic</w:t>
            </w:r>
          </w:p>
        </w:tc>
        <w:tc>
          <w:tcPr>
            <w:tcW w:w="1160" w:type="dxa"/>
            <w:shd w:val="clear" w:color="auto" w:fill="FFFFFF"/>
            <w:vAlign w:val="bottom"/>
          </w:tcPr>
          <w:p w14:paraId="448148F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Statistic</w:t>
            </w:r>
          </w:p>
        </w:tc>
        <w:tc>
          <w:tcPr>
            <w:tcW w:w="1035" w:type="dxa"/>
            <w:shd w:val="clear" w:color="auto" w:fill="FFFFFF"/>
            <w:vAlign w:val="bottom"/>
          </w:tcPr>
          <w:p w14:paraId="2ED8CD4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Statistic</w:t>
            </w:r>
          </w:p>
        </w:tc>
        <w:tc>
          <w:tcPr>
            <w:tcW w:w="1083" w:type="dxa"/>
            <w:shd w:val="clear" w:color="auto" w:fill="FFFFFF"/>
            <w:vAlign w:val="bottom"/>
          </w:tcPr>
          <w:p w14:paraId="4E48C4D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Std. Error</w:t>
            </w:r>
          </w:p>
        </w:tc>
        <w:tc>
          <w:tcPr>
            <w:tcW w:w="1454" w:type="dxa"/>
            <w:shd w:val="clear" w:color="auto" w:fill="FFFFFF"/>
            <w:vAlign w:val="bottom"/>
          </w:tcPr>
          <w:p w14:paraId="58B4129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Statistic</w:t>
            </w:r>
          </w:p>
        </w:tc>
      </w:tr>
      <w:tr w:rsidR="000B329D" w14:paraId="6D700A2E" w14:textId="77777777">
        <w:trPr>
          <w:cantSplit/>
          <w:jc w:val="center"/>
        </w:trPr>
        <w:tc>
          <w:tcPr>
            <w:tcW w:w="1716" w:type="dxa"/>
            <w:shd w:val="clear" w:color="auto" w:fill="E0E0E0"/>
          </w:tcPr>
          <w:p w14:paraId="6A27CAC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Pending Start</w:t>
            </w:r>
          </w:p>
        </w:tc>
        <w:tc>
          <w:tcPr>
            <w:tcW w:w="1035" w:type="dxa"/>
            <w:shd w:val="clear" w:color="auto" w:fill="F9F9FB"/>
          </w:tcPr>
          <w:p w14:paraId="139B0E6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84911</w:t>
            </w:r>
          </w:p>
        </w:tc>
        <w:tc>
          <w:tcPr>
            <w:tcW w:w="1083" w:type="dxa"/>
            <w:shd w:val="clear" w:color="auto" w:fill="F9F9FB"/>
          </w:tcPr>
          <w:p w14:paraId="3E857F8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160" w:type="dxa"/>
            <w:shd w:val="clear" w:color="auto" w:fill="F9F9FB"/>
          </w:tcPr>
          <w:p w14:paraId="2279672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11733063</w:t>
            </w:r>
          </w:p>
        </w:tc>
        <w:tc>
          <w:tcPr>
            <w:tcW w:w="1035" w:type="dxa"/>
            <w:shd w:val="clear" w:color="auto" w:fill="F9F9FB"/>
          </w:tcPr>
          <w:p w14:paraId="2676531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138.18</w:t>
            </w:r>
          </w:p>
        </w:tc>
        <w:tc>
          <w:tcPr>
            <w:tcW w:w="1083" w:type="dxa"/>
            <w:shd w:val="clear" w:color="auto" w:fill="F9F9FB"/>
          </w:tcPr>
          <w:p w14:paraId="245DE3E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6.633</w:t>
            </w:r>
          </w:p>
        </w:tc>
        <w:tc>
          <w:tcPr>
            <w:tcW w:w="1454" w:type="dxa"/>
            <w:shd w:val="clear" w:color="auto" w:fill="F9F9FB"/>
          </w:tcPr>
          <w:p w14:paraId="40FE0E1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1932.820</w:t>
            </w:r>
          </w:p>
        </w:tc>
      </w:tr>
      <w:tr w:rsidR="000B329D" w14:paraId="19EF56E1" w14:textId="77777777">
        <w:trPr>
          <w:cantSplit/>
          <w:jc w:val="center"/>
        </w:trPr>
        <w:tc>
          <w:tcPr>
            <w:tcW w:w="1716" w:type="dxa"/>
            <w:shd w:val="clear" w:color="auto" w:fill="E0E0E0"/>
          </w:tcPr>
          <w:p w14:paraId="7E4387E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UNHCR Start</w:t>
            </w:r>
          </w:p>
        </w:tc>
        <w:tc>
          <w:tcPr>
            <w:tcW w:w="1035" w:type="dxa"/>
            <w:shd w:val="clear" w:color="auto" w:fill="F9F9FB"/>
          </w:tcPr>
          <w:p w14:paraId="7FC0EEF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85049</w:t>
            </w:r>
          </w:p>
        </w:tc>
        <w:tc>
          <w:tcPr>
            <w:tcW w:w="1083" w:type="dxa"/>
            <w:shd w:val="clear" w:color="auto" w:fill="F9F9FB"/>
          </w:tcPr>
          <w:p w14:paraId="279D9D4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160" w:type="dxa"/>
            <w:shd w:val="clear" w:color="auto" w:fill="F9F9FB"/>
          </w:tcPr>
          <w:p w14:paraId="64A6A0C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2654758</w:t>
            </w:r>
          </w:p>
        </w:tc>
        <w:tc>
          <w:tcPr>
            <w:tcW w:w="1035" w:type="dxa"/>
            <w:shd w:val="clear" w:color="auto" w:fill="F9F9FB"/>
          </w:tcPr>
          <w:p w14:paraId="6771D34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31.21</w:t>
            </w:r>
          </w:p>
        </w:tc>
        <w:tc>
          <w:tcPr>
            <w:tcW w:w="1083" w:type="dxa"/>
            <w:shd w:val="clear" w:color="auto" w:fill="F9F9FB"/>
          </w:tcPr>
          <w:p w14:paraId="14C3D38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1.741</w:t>
            </w:r>
          </w:p>
        </w:tc>
        <w:tc>
          <w:tcPr>
            <w:tcW w:w="1454" w:type="dxa"/>
            <w:shd w:val="clear" w:color="auto" w:fill="F9F9FB"/>
          </w:tcPr>
          <w:p w14:paraId="37963EA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507.658</w:t>
            </w:r>
          </w:p>
        </w:tc>
      </w:tr>
      <w:tr w:rsidR="000B329D" w14:paraId="300281C5" w14:textId="77777777">
        <w:trPr>
          <w:cantSplit/>
          <w:jc w:val="center"/>
        </w:trPr>
        <w:tc>
          <w:tcPr>
            <w:tcW w:w="1716" w:type="dxa"/>
            <w:shd w:val="clear" w:color="auto" w:fill="E0E0E0"/>
          </w:tcPr>
          <w:p w14:paraId="0DE4BC0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Applied Year</w:t>
            </w:r>
          </w:p>
        </w:tc>
        <w:tc>
          <w:tcPr>
            <w:tcW w:w="1035" w:type="dxa"/>
            <w:shd w:val="clear" w:color="auto" w:fill="F9F9FB"/>
          </w:tcPr>
          <w:p w14:paraId="1B0DF43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84907</w:t>
            </w:r>
          </w:p>
        </w:tc>
        <w:tc>
          <w:tcPr>
            <w:tcW w:w="1083" w:type="dxa"/>
            <w:shd w:val="clear" w:color="auto" w:fill="F9F9FB"/>
          </w:tcPr>
          <w:p w14:paraId="015DD69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160" w:type="dxa"/>
            <w:shd w:val="clear" w:color="auto" w:fill="F9F9FB"/>
          </w:tcPr>
          <w:p w14:paraId="07FF249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14365989</w:t>
            </w:r>
          </w:p>
        </w:tc>
        <w:tc>
          <w:tcPr>
            <w:tcW w:w="1035" w:type="dxa"/>
            <w:shd w:val="clear" w:color="auto" w:fill="F9F9FB"/>
          </w:tcPr>
          <w:p w14:paraId="622ABF3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169.20</w:t>
            </w:r>
          </w:p>
        </w:tc>
        <w:tc>
          <w:tcPr>
            <w:tcW w:w="1083" w:type="dxa"/>
            <w:shd w:val="clear" w:color="auto" w:fill="F9F9FB"/>
          </w:tcPr>
          <w:p w14:paraId="1CF6A5F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6.620</w:t>
            </w:r>
          </w:p>
        </w:tc>
        <w:tc>
          <w:tcPr>
            <w:tcW w:w="1454" w:type="dxa"/>
            <w:shd w:val="clear" w:color="auto" w:fill="F9F9FB"/>
          </w:tcPr>
          <w:p w14:paraId="3D48E19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1929.057</w:t>
            </w:r>
          </w:p>
        </w:tc>
      </w:tr>
      <w:tr w:rsidR="000B329D" w14:paraId="794980F6" w14:textId="77777777">
        <w:trPr>
          <w:cantSplit/>
          <w:jc w:val="center"/>
        </w:trPr>
        <w:tc>
          <w:tcPr>
            <w:tcW w:w="1716" w:type="dxa"/>
            <w:shd w:val="clear" w:color="auto" w:fill="E0E0E0"/>
          </w:tcPr>
          <w:p w14:paraId="6B39335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Valid N (listwise)</w:t>
            </w:r>
          </w:p>
        </w:tc>
        <w:tc>
          <w:tcPr>
            <w:tcW w:w="1035" w:type="dxa"/>
            <w:shd w:val="clear" w:color="auto" w:fill="F9F9FB"/>
          </w:tcPr>
          <w:p w14:paraId="0C73631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84740</w:t>
            </w:r>
          </w:p>
        </w:tc>
        <w:tc>
          <w:tcPr>
            <w:tcW w:w="1083" w:type="dxa"/>
            <w:shd w:val="clear" w:color="auto" w:fill="F9F9FB"/>
            <w:vAlign w:val="center"/>
          </w:tcPr>
          <w:p w14:paraId="41ADB5D6"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160" w:type="dxa"/>
            <w:shd w:val="clear" w:color="auto" w:fill="F9F9FB"/>
            <w:vAlign w:val="center"/>
          </w:tcPr>
          <w:p w14:paraId="4025A0F8"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035" w:type="dxa"/>
            <w:shd w:val="clear" w:color="auto" w:fill="F9F9FB"/>
            <w:vAlign w:val="center"/>
          </w:tcPr>
          <w:p w14:paraId="7E9D15D8"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083" w:type="dxa"/>
            <w:shd w:val="clear" w:color="auto" w:fill="F9F9FB"/>
            <w:vAlign w:val="center"/>
          </w:tcPr>
          <w:p w14:paraId="6B5BF1CF"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454" w:type="dxa"/>
            <w:shd w:val="clear" w:color="auto" w:fill="F9F9FB"/>
            <w:vAlign w:val="center"/>
          </w:tcPr>
          <w:p w14:paraId="4158733B"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r>
    </w:tbl>
    <w:p w14:paraId="13E5581A" w14:textId="77777777" w:rsidR="000B329D" w:rsidRDefault="000B329D">
      <w:pPr>
        <w:spacing w:after="0" w:line="360" w:lineRule="auto"/>
        <w:jc w:val="both"/>
        <w:rPr>
          <w:rFonts w:ascii="Times New Roman" w:hAnsi="Times New Roman" w:cs="Times New Roman"/>
          <w:sz w:val="20"/>
          <w:szCs w:val="20"/>
        </w:rPr>
      </w:pPr>
    </w:p>
    <w:p w14:paraId="6071A54D"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This </w:t>
      </w:r>
      <w:r>
        <w:rPr>
          <w:rFonts w:ascii="Times New Roman" w:hAnsi="Times New Roman" w:cs="Times New Roman"/>
          <w:b/>
          <w:bCs/>
          <w:sz w:val="20"/>
          <w:szCs w:val="20"/>
        </w:rPr>
        <w:t>table 2</w:t>
      </w:r>
      <w:r>
        <w:rPr>
          <w:rFonts w:ascii="Times New Roman" w:hAnsi="Times New Roman" w:cs="Times New Roman"/>
          <w:sz w:val="20"/>
          <w:szCs w:val="20"/>
        </w:rPr>
        <w:t xml:space="preserve"> gives descriptive statistics for a dataset having various variables. For "Pending Start," the minimum value is 0, the sum being 11,733,063, and the value for average gives a value of 138.18, which means the average pending start value. The standard deviat</w:t>
      </w:r>
      <w:r>
        <w:rPr>
          <w:rFonts w:ascii="Times New Roman" w:hAnsi="Times New Roman" w:cs="Times New Roman"/>
          <w:sz w:val="20"/>
          <w:szCs w:val="20"/>
        </w:rPr>
        <w:t>ion is 6.633, indicating the variation being moderate. For "UNHCR Start," the minimum is 0, the sum is 2,654,758, and the mean equals 31.21. The standard deviation is 1.741, which asks for less variation. "Applied Year" stands at the minimum of zero, 14,36</w:t>
      </w:r>
      <w:r>
        <w:rPr>
          <w:rFonts w:ascii="Times New Roman" w:hAnsi="Times New Roman" w:cs="Times New Roman"/>
          <w:sz w:val="20"/>
          <w:szCs w:val="20"/>
        </w:rPr>
        <w:t>5,989 in sums, an average of 169.20, and a standard deviation of 6.620.</w:t>
      </w:r>
    </w:p>
    <w:p w14:paraId="02DF5C3C" w14:textId="77777777" w:rsidR="000B329D" w:rsidRDefault="001776DC">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Table 3:</w:t>
      </w:r>
      <w:r>
        <w:rPr>
          <w:rFonts w:ascii="Times New Roman" w:hAnsi="Times New Roman" w:cs="Times New Roman"/>
          <w:sz w:val="20"/>
          <w:szCs w:val="20"/>
        </w:rPr>
        <w:t xml:space="preserve"> Descriptive Statistics for Decision Categories</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7"/>
        <w:gridCol w:w="1035"/>
        <w:gridCol w:w="1082"/>
        <w:gridCol w:w="1314"/>
        <w:gridCol w:w="1035"/>
        <w:gridCol w:w="1082"/>
        <w:gridCol w:w="1454"/>
      </w:tblGrid>
      <w:tr w:rsidR="000B329D" w14:paraId="242F643D" w14:textId="77777777">
        <w:trPr>
          <w:cantSplit/>
        </w:trPr>
        <w:tc>
          <w:tcPr>
            <w:tcW w:w="1717" w:type="dxa"/>
            <w:shd w:val="clear" w:color="auto" w:fill="E0E0E0"/>
          </w:tcPr>
          <w:p w14:paraId="4DE2146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Statistic</w:t>
            </w:r>
          </w:p>
        </w:tc>
        <w:tc>
          <w:tcPr>
            <w:tcW w:w="1035" w:type="dxa"/>
            <w:shd w:val="clear" w:color="auto" w:fill="F9F9FB"/>
          </w:tcPr>
          <w:p w14:paraId="7536A75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082" w:type="dxa"/>
            <w:shd w:val="clear" w:color="auto" w:fill="F9F9FB"/>
          </w:tcPr>
          <w:p w14:paraId="4CBF7EB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Minimum</w:t>
            </w:r>
          </w:p>
        </w:tc>
        <w:tc>
          <w:tcPr>
            <w:tcW w:w="1314" w:type="dxa"/>
            <w:shd w:val="clear" w:color="auto" w:fill="F9F9FB"/>
          </w:tcPr>
          <w:p w14:paraId="696DFE7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Sum</w:t>
            </w:r>
          </w:p>
        </w:tc>
        <w:tc>
          <w:tcPr>
            <w:tcW w:w="1035" w:type="dxa"/>
            <w:shd w:val="clear" w:color="auto" w:fill="F9F9FB"/>
          </w:tcPr>
          <w:p w14:paraId="3BC8D57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Mean</w:t>
            </w:r>
          </w:p>
        </w:tc>
        <w:tc>
          <w:tcPr>
            <w:tcW w:w="1082" w:type="dxa"/>
            <w:shd w:val="clear" w:color="auto" w:fill="F9F9FB"/>
            <w:vAlign w:val="bottom"/>
          </w:tcPr>
          <w:p w14:paraId="22B2A1E2" w14:textId="77777777" w:rsidR="000B329D" w:rsidRDefault="001776DC">
            <w:pPr>
              <w:spacing w:after="0" w:line="360" w:lineRule="auto"/>
              <w:ind w:right="60"/>
              <w:jc w:val="both"/>
              <w:rPr>
                <w:rFonts w:ascii="Times New Roman" w:hAnsi="Times New Roman" w:cs="Times New Roman"/>
                <w:sz w:val="20"/>
                <w:szCs w:val="20"/>
              </w:rPr>
            </w:pPr>
            <w:r>
              <w:rPr>
                <w:rFonts w:ascii="Times New Roman" w:hAnsi="Times New Roman" w:cs="Times New Roman"/>
                <w:sz w:val="20"/>
                <w:szCs w:val="20"/>
              </w:rPr>
              <w:t>Std. Error</w:t>
            </w:r>
          </w:p>
        </w:tc>
        <w:tc>
          <w:tcPr>
            <w:tcW w:w="1454" w:type="dxa"/>
            <w:shd w:val="clear" w:color="auto" w:fill="F9F9FB"/>
            <w:vAlign w:val="bottom"/>
          </w:tcPr>
          <w:p w14:paraId="39F9188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Std. Deviation</w:t>
            </w:r>
          </w:p>
        </w:tc>
      </w:tr>
      <w:tr w:rsidR="000B329D" w14:paraId="01EF8E2D" w14:textId="77777777">
        <w:trPr>
          <w:cantSplit/>
        </w:trPr>
        <w:tc>
          <w:tcPr>
            <w:tcW w:w="1717" w:type="dxa"/>
            <w:shd w:val="clear" w:color="auto" w:fill="E0E0E0"/>
          </w:tcPr>
          <w:p w14:paraId="4925468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Recognized Dec</w:t>
            </w:r>
          </w:p>
        </w:tc>
        <w:tc>
          <w:tcPr>
            <w:tcW w:w="1035" w:type="dxa"/>
            <w:shd w:val="clear" w:color="auto" w:fill="F9F9FB"/>
          </w:tcPr>
          <w:p w14:paraId="360FCF7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84991</w:t>
            </w:r>
          </w:p>
        </w:tc>
        <w:tc>
          <w:tcPr>
            <w:tcW w:w="1082" w:type="dxa"/>
            <w:shd w:val="clear" w:color="auto" w:fill="F9F9FB"/>
          </w:tcPr>
          <w:p w14:paraId="1796A59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314" w:type="dxa"/>
            <w:shd w:val="clear" w:color="auto" w:fill="F9F9FB"/>
          </w:tcPr>
          <w:p w14:paraId="095BE69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2982595</w:t>
            </w:r>
          </w:p>
        </w:tc>
        <w:tc>
          <w:tcPr>
            <w:tcW w:w="1035" w:type="dxa"/>
            <w:shd w:val="clear" w:color="auto" w:fill="F9F9FB"/>
          </w:tcPr>
          <w:p w14:paraId="25A9893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35.09</w:t>
            </w:r>
          </w:p>
        </w:tc>
        <w:tc>
          <w:tcPr>
            <w:tcW w:w="1082" w:type="dxa"/>
            <w:shd w:val="clear" w:color="auto" w:fill="F9F9FB"/>
          </w:tcPr>
          <w:p w14:paraId="7402E25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1.952</w:t>
            </w:r>
          </w:p>
        </w:tc>
        <w:tc>
          <w:tcPr>
            <w:tcW w:w="1454" w:type="dxa"/>
            <w:shd w:val="clear" w:color="auto" w:fill="F9F9FB"/>
          </w:tcPr>
          <w:p w14:paraId="2DB1329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569.107</w:t>
            </w:r>
          </w:p>
        </w:tc>
      </w:tr>
      <w:tr w:rsidR="000B329D" w14:paraId="2D57D6AF" w14:textId="77777777">
        <w:trPr>
          <w:cantSplit/>
        </w:trPr>
        <w:tc>
          <w:tcPr>
            <w:tcW w:w="1717" w:type="dxa"/>
            <w:shd w:val="clear" w:color="auto" w:fill="E0E0E0"/>
          </w:tcPr>
          <w:p w14:paraId="5E2DFF5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Other Dec</w:t>
            </w:r>
          </w:p>
        </w:tc>
        <w:tc>
          <w:tcPr>
            <w:tcW w:w="1035" w:type="dxa"/>
            <w:shd w:val="clear" w:color="auto" w:fill="F9F9FB"/>
          </w:tcPr>
          <w:p w14:paraId="25AA29F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85074</w:t>
            </w:r>
          </w:p>
        </w:tc>
        <w:tc>
          <w:tcPr>
            <w:tcW w:w="1082" w:type="dxa"/>
            <w:shd w:val="clear" w:color="auto" w:fill="F9F9FB"/>
          </w:tcPr>
          <w:p w14:paraId="0C17D1E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314" w:type="dxa"/>
            <w:shd w:val="clear" w:color="auto" w:fill="F9F9FB"/>
          </w:tcPr>
          <w:p w14:paraId="08DC4C1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1406004</w:t>
            </w:r>
          </w:p>
        </w:tc>
        <w:tc>
          <w:tcPr>
            <w:tcW w:w="1035" w:type="dxa"/>
            <w:shd w:val="clear" w:color="auto" w:fill="F9F9FB"/>
          </w:tcPr>
          <w:p w14:paraId="066082B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16.53</w:t>
            </w:r>
          </w:p>
        </w:tc>
        <w:tc>
          <w:tcPr>
            <w:tcW w:w="1082" w:type="dxa"/>
            <w:shd w:val="clear" w:color="auto" w:fill="F9F9FB"/>
          </w:tcPr>
          <w:p w14:paraId="3F82CD2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3.464</w:t>
            </w:r>
          </w:p>
        </w:tc>
        <w:tc>
          <w:tcPr>
            <w:tcW w:w="1454" w:type="dxa"/>
            <w:shd w:val="clear" w:color="auto" w:fill="F9F9FB"/>
          </w:tcPr>
          <w:p w14:paraId="1805B0A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1010.465</w:t>
            </w:r>
          </w:p>
        </w:tc>
      </w:tr>
      <w:tr w:rsidR="000B329D" w14:paraId="6A7C74C8" w14:textId="77777777">
        <w:trPr>
          <w:cantSplit/>
        </w:trPr>
        <w:tc>
          <w:tcPr>
            <w:tcW w:w="1717" w:type="dxa"/>
            <w:shd w:val="clear" w:color="auto" w:fill="E0E0E0"/>
          </w:tcPr>
          <w:p w14:paraId="1DD3B86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Rejected</w:t>
            </w:r>
          </w:p>
        </w:tc>
        <w:tc>
          <w:tcPr>
            <w:tcW w:w="1035" w:type="dxa"/>
            <w:shd w:val="clear" w:color="auto" w:fill="F9F9FB"/>
          </w:tcPr>
          <w:p w14:paraId="5E558C5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84911</w:t>
            </w:r>
          </w:p>
        </w:tc>
        <w:tc>
          <w:tcPr>
            <w:tcW w:w="1082" w:type="dxa"/>
            <w:shd w:val="clear" w:color="auto" w:fill="F9F9FB"/>
          </w:tcPr>
          <w:p w14:paraId="12F7139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w:t>
            </w:r>
          </w:p>
        </w:tc>
        <w:tc>
          <w:tcPr>
            <w:tcW w:w="1314" w:type="dxa"/>
            <w:shd w:val="clear" w:color="auto" w:fill="F9F9FB"/>
          </w:tcPr>
          <w:p w14:paraId="2BB87EF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6257558</w:t>
            </w:r>
          </w:p>
        </w:tc>
        <w:tc>
          <w:tcPr>
            <w:tcW w:w="1035" w:type="dxa"/>
            <w:shd w:val="clear" w:color="auto" w:fill="F9F9FB"/>
          </w:tcPr>
          <w:p w14:paraId="5FEAEEF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73.70</w:t>
            </w:r>
          </w:p>
        </w:tc>
        <w:tc>
          <w:tcPr>
            <w:tcW w:w="1082" w:type="dxa"/>
            <w:shd w:val="clear" w:color="auto" w:fill="F9F9FB"/>
          </w:tcPr>
          <w:p w14:paraId="52DF616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2.511</w:t>
            </w:r>
          </w:p>
        </w:tc>
        <w:tc>
          <w:tcPr>
            <w:tcW w:w="1454" w:type="dxa"/>
            <w:shd w:val="clear" w:color="auto" w:fill="F9F9FB"/>
          </w:tcPr>
          <w:p w14:paraId="5EA7E80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731.760</w:t>
            </w:r>
          </w:p>
        </w:tc>
      </w:tr>
      <w:tr w:rsidR="000B329D" w14:paraId="376490BA" w14:textId="77777777">
        <w:trPr>
          <w:cantSplit/>
        </w:trPr>
        <w:tc>
          <w:tcPr>
            <w:tcW w:w="1717" w:type="dxa"/>
            <w:shd w:val="clear" w:color="auto" w:fill="E0E0E0"/>
          </w:tcPr>
          <w:p w14:paraId="4399179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Closed Other</w:t>
            </w:r>
          </w:p>
        </w:tc>
        <w:tc>
          <w:tcPr>
            <w:tcW w:w="1035" w:type="dxa"/>
            <w:shd w:val="clear" w:color="auto" w:fill="F9F9FB"/>
          </w:tcPr>
          <w:p w14:paraId="632BBEA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84881</w:t>
            </w:r>
          </w:p>
        </w:tc>
        <w:tc>
          <w:tcPr>
            <w:tcW w:w="1082" w:type="dxa"/>
            <w:shd w:val="clear" w:color="auto" w:fill="F9F9FB"/>
          </w:tcPr>
          <w:p w14:paraId="203DAD4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314" w:type="dxa"/>
            <w:shd w:val="clear" w:color="auto" w:fill="F9F9FB"/>
          </w:tcPr>
          <w:p w14:paraId="792CBDB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3484566</w:t>
            </w:r>
          </w:p>
        </w:tc>
        <w:tc>
          <w:tcPr>
            <w:tcW w:w="1035" w:type="dxa"/>
            <w:shd w:val="clear" w:color="auto" w:fill="F9F9FB"/>
          </w:tcPr>
          <w:p w14:paraId="44767E7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41.05</w:t>
            </w:r>
          </w:p>
        </w:tc>
        <w:tc>
          <w:tcPr>
            <w:tcW w:w="1082" w:type="dxa"/>
            <w:shd w:val="clear" w:color="auto" w:fill="F9F9FB"/>
          </w:tcPr>
          <w:p w14:paraId="10DEF14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1.593</w:t>
            </w:r>
          </w:p>
        </w:tc>
        <w:tc>
          <w:tcPr>
            <w:tcW w:w="1454" w:type="dxa"/>
            <w:shd w:val="clear" w:color="auto" w:fill="F9F9FB"/>
          </w:tcPr>
          <w:p w14:paraId="53DBEEC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464.123</w:t>
            </w:r>
          </w:p>
        </w:tc>
      </w:tr>
      <w:tr w:rsidR="000B329D" w14:paraId="3442B946" w14:textId="77777777">
        <w:trPr>
          <w:cantSplit/>
        </w:trPr>
        <w:tc>
          <w:tcPr>
            <w:tcW w:w="1717" w:type="dxa"/>
            <w:shd w:val="clear" w:color="auto" w:fill="E0E0E0"/>
          </w:tcPr>
          <w:p w14:paraId="2811052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Total Dec</w:t>
            </w:r>
          </w:p>
        </w:tc>
        <w:tc>
          <w:tcPr>
            <w:tcW w:w="1035" w:type="dxa"/>
            <w:shd w:val="clear" w:color="auto" w:fill="F9F9FB"/>
          </w:tcPr>
          <w:p w14:paraId="2FFEFA3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84788</w:t>
            </w:r>
          </w:p>
        </w:tc>
        <w:tc>
          <w:tcPr>
            <w:tcW w:w="1082" w:type="dxa"/>
            <w:shd w:val="clear" w:color="auto" w:fill="F9F9FB"/>
          </w:tcPr>
          <w:p w14:paraId="63D0E18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1.0</w:t>
            </w:r>
          </w:p>
        </w:tc>
        <w:tc>
          <w:tcPr>
            <w:tcW w:w="1314" w:type="dxa"/>
            <w:shd w:val="clear" w:color="auto" w:fill="F9F9FB"/>
          </w:tcPr>
          <w:p w14:paraId="5F69971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14131620.0</w:t>
            </w:r>
          </w:p>
        </w:tc>
        <w:tc>
          <w:tcPr>
            <w:tcW w:w="1035" w:type="dxa"/>
            <w:shd w:val="clear" w:color="auto" w:fill="F9F9FB"/>
          </w:tcPr>
          <w:p w14:paraId="70D6486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166.670</w:t>
            </w:r>
          </w:p>
        </w:tc>
        <w:tc>
          <w:tcPr>
            <w:tcW w:w="1082" w:type="dxa"/>
            <w:shd w:val="clear" w:color="auto" w:fill="F9F9FB"/>
          </w:tcPr>
          <w:p w14:paraId="67A3E18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5.6947</w:t>
            </w:r>
          </w:p>
        </w:tc>
        <w:tc>
          <w:tcPr>
            <w:tcW w:w="1454" w:type="dxa"/>
            <w:shd w:val="clear" w:color="auto" w:fill="F9F9FB"/>
          </w:tcPr>
          <w:p w14:paraId="15107AC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1658.1919</w:t>
            </w:r>
          </w:p>
        </w:tc>
      </w:tr>
      <w:tr w:rsidR="000B329D" w14:paraId="5401474E" w14:textId="77777777">
        <w:trPr>
          <w:cantSplit/>
        </w:trPr>
        <w:tc>
          <w:tcPr>
            <w:tcW w:w="1717" w:type="dxa"/>
            <w:shd w:val="clear" w:color="auto" w:fill="E0E0E0"/>
          </w:tcPr>
          <w:p w14:paraId="7ECA86D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Valid N (listwise)</w:t>
            </w:r>
          </w:p>
        </w:tc>
        <w:tc>
          <w:tcPr>
            <w:tcW w:w="1035" w:type="dxa"/>
            <w:shd w:val="clear" w:color="auto" w:fill="F9F9FB"/>
          </w:tcPr>
          <w:p w14:paraId="3AA50E0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84515</w:t>
            </w:r>
          </w:p>
        </w:tc>
        <w:tc>
          <w:tcPr>
            <w:tcW w:w="1082" w:type="dxa"/>
            <w:shd w:val="clear" w:color="auto" w:fill="F9F9FB"/>
            <w:vAlign w:val="center"/>
          </w:tcPr>
          <w:p w14:paraId="6918D812"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314" w:type="dxa"/>
            <w:shd w:val="clear" w:color="auto" w:fill="F9F9FB"/>
            <w:vAlign w:val="center"/>
          </w:tcPr>
          <w:p w14:paraId="79261216"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035" w:type="dxa"/>
            <w:shd w:val="clear" w:color="auto" w:fill="F9F9FB"/>
            <w:vAlign w:val="center"/>
          </w:tcPr>
          <w:p w14:paraId="4490D73E"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082" w:type="dxa"/>
            <w:shd w:val="clear" w:color="auto" w:fill="F9F9FB"/>
            <w:vAlign w:val="center"/>
          </w:tcPr>
          <w:p w14:paraId="039E4C1B"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454" w:type="dxa"/>
            <w:shd w:val="clear" w:color="auto" w:fill="F9F9FB"/>
            <w:vAlign w:val="center"/>
          </w:tcPr>
          <w:p w14:paraId="6ADA4E78"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r>
    </w:tbl>
    <w:p w14:paraId="501962F6" w14:textId="77777777" w:rsidR="000B329D" w:rsidRDefault="000B329D">
      <w:pPr>
        <w:spacing w:after="0" w:line="360" w:lineRule="auto"/>
        <w:jc w:val="both"/>
        <w:rPr>
          <w:rFonts w:ascii="Times New Roman" w:hAnsi="Times New Roman" w:cs="Times New Roman"/>
          <w:b/>
          <w:bCs/>
          <w:sz w:val="20"/>
          <w:szCs w:val="20"/>
        </w:rPr>
      </w:pPr>
    </w:p>
    <w:p w14:paraId="78F65938"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Descriptive statistics for the five variables are provided in </w:t>
      </w:r>
      <w:r>
        <w:rPr>
          <w:rFonts w:ascii="Times New Roman" w:hAnsi="Times New Roman" w:cs="Times New Roman"/>
          <w:b/>
          <w:bCs/>
          <w:sz w:val="20"/>
          <w:szCs w:val="20"/>
        </w:rPr>
        <w:t>Table 3</w:t>
      </w:r>
      <w:r>
        <w:rPr>
          <w:rFonts w:ascii="Times New Roman" w:hAnsi="Times New Roman" w:cs="Times New Roman"/>
          <w:sz w:val="20"/>
          <w:szCs w:val="20"/>
        </w:rPr>
        <w:t xml:space="preserve">. The variable "Recognized Dec" has 84,991 observations, with a minimum value of 0, a total sum of 2,982,595, a mean of 35.09, and a standard deviation of 569.107. "Other Dec" has 85,074 </w:t>
      </w:r>
      <w:r>
        <w:rPr>
          <w:rFonts w:ascii="Times New Roman" w:hAnsi="Times New Roman" w:cs="Times New Roman"/>
          <w:sz w:val="20"/>
          <w:szCs w:val="20"/>
        </w:rPr>
        <w:t>observations, with a minimum value of 0, a total sum of 1,406,004, a mean of 16.53, and a standard deviation of 1,010.465. "Rejected" has 84,911 observations, with a minimum value of 0, a total sum of 6,257,558, a mean of 73.70, and a standard deviation of</w:t>
      </w:r>
      <w:r>
        <w:rPr>
          <w:rFonts w:ascii="Times New Roman" w:hAnsi="Times New Roman" w:cs="Times New Roman"/>
          <w:sz w:val="20"/>
          <w:szCs w:val="20"/>
        </w:rPr>
        <w:t xml:space="preserve"> 731.760. "Closed Other" has 84,881 observations, with a minimum of -1, a total sum of 3,484,566, a mean of 41.05, and a standard deviation of 464.123. "Total Dec" has 84,788 observations, a sum of 14,131,620, mean of 166.67, and a standard deviation of 1,</w:t>
      </w:r>
      <w:r>
        <w:rPr>
          <w:rFonts w:ascii="Times New Roman" w:hAnsi="Times New Roman" w:cs="Times New Roman"/>
          <w:sz w:val="20"/>
          <w:szCs w:val="20"/>
        </w:rPr>
        <w:t>658.19, while Valid N (listwise) is 84,515.</w:t>
      </w:r>
    </w:p>
    <w:p w14:paraId="1DC9C217"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Table 4:</w:t>
      </w:r>
      <w:r>
        <w:rPr>
          <w:rFonts w:ascii="Times New Roman" w:hAnsi="Times New Roman" w:cs="Times New Roman"/>
          <w:sz w:val="20"/>
          <w:szCs w:val="20"/>
        </w:rPr>
        <w:t xml:space="preserve"> Variance of Decision Categories</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0"/>
        <w:gridCol w:w="4242"/>
      </w:tblGrid>
      <w:tr w:rsidR="000B329D" w14:paraId="68B95C57" w14:textId="77777777">
        <w:trPr>
          <w:cantSplit/>
          <w:trHeight w:val="274"/>
          <w:jc w:val="center"/>
        </w:trPr>
        <w:tc>
          <w:tcPr>
            <w:tcW w:w="5120" w:type="dxa"/>
            <w:shd w:val="clear" w:color="auto" w:fill="FFFFFF"/>
            <w:vAlign w:val="bottom"/>
          </w:tcPr>
          <w:p w14:paraId="6027B2DD"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Statistic</w:t>
            </w:r>
          </w:p>
        </w:tc>
        <w:tc>
          <w:tcPr>
            <w:tcW w:w="4242" w:type="dxa"/>
            <w:shd w:val="clear" w:color="auto" w:fill="FFFFFF"/>
            <w:vAlign w:val="bottom"/>
          </w:tcPr>
          <w:p w14:paraId="6E059F3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Variance</w:t>
            </w:r>
          </w:p>
        </w:tc>
      </w:tr>
      <w:tr w:rsidR="000B329D" w14:paraId="76EE2552" w14:textId="77777777">
        <w:trPr>
          <w:cantSplit/>
          <w:jc w:val="center"/>
        </w:trPr>
        <w:tc>
          <w:tcPr>
            <w:tcW w:w="5120" w:type="dxa"/>
            <w:shd w:val="clear" w:color="auto" w:fill="E0E0E0"/>
          </w:tcPr>
          <w:p w14:paraId="2A18565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Recognized Dec</w:t>
            </w:r>
          </w:p>
        </w:tc>
        <w:tc>
          <w:tcPr>
            <w:tcW w:w="4242" w:type="dxa"/>
            <w:shd w:val="clear" w:color="auto" w:fill="F9F9FB"/>
          </w:tcPr>
          <w:p w14:paraId="02B50E3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323883.043</w:t>
            </w:r>
          </w:p>
        </w:tc>
      </w:tr>
      <w:tr w:rsidR="000B329D" w14:paraId="29E69D1B" w14:textId="77777777">
        <w:trPr>
          <w:cantSplit/>
          <w:jc w:val="center"/>
        </w:trPr>
        <w:tc>
          <w:tcPr>
            <w:tcW w:w="5120" w:type="dxa"/>
            <w:shd w:val="clear" w:color="auto" w:fill="E0E0E0"/>
          </w:tcPr>
          <w:p w14:paraId="291AAB7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Other Dec</w:t>
            </w:r>
          </w:p>
        </w:tc>
        <w:tc>
          <w:tcPr>
            <w:tcW w:w="4242" w:type="dxa"/>
            <w:shd w:val="clear" w:color="auto" w:fill="F9F9FB"/>
          </w:tcPr>
          <w:p w14:paraId="7F3185C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1021039.875</w:t>
            </w:r>
          </w:p>
        </w:tc>
      </w:tr>
      <w:tr w:rsidR="000B329D" w14:paraId="6E7171F3" w14:textId="77777777">
        <w:trPr>
          <w:cantSplit/>
          <w:jc w:val="center"/>
        </w:trPr>
        <w:tc>
          <w:tcPr>
            <w:tcW w:w="5120" w:type="dxa"/>
            <w:shd w:val="clear" w:color="auto" w:fill="E0E0E0"/>
          </w:tcPr>
          <w:p w14:paraId="0F25DF1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Rejected</w:t>
            </w:r>
          </w:p>
        </w:tc>
        <w:tc>
          <w:tcPr>
            <w:tcW w:w="4242" w:type="dxa"/>
            <w:shd w:val="clear" w:color="auto" w:fill="F9F9FB"/>
          </w:tcPr>
          <w:p w14:paraId="3AEB42E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535472.799</w:t>
            </w:r>
          </w:p>
        </w:tc>
      </w:tr>
      <w:tr w:rsidR="000B329D" w14:paraId="46797025" w14:textId="77777777">
        <w:trPr>
          <w:cantSplit/>
          <w:jc w:val="center"/>
        </w:trPr>
        <w:tc>
          <w:tcPr>
            <w:tcW w:w="5120" w:type="dxa"/>
            <w:shd w:val="clear" w:color="auto" w:fill="E0E0E0"/>
          </w:tcPr>
          <w:p w14:paraId="112D6AA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Closed Other</w:t>
            </w:r>
          </w:p>
        </w:tc>
        <w:tc>
          <w:tcPr>
            <w:tcW w:w="4242" w:type="dxa"/>
            <w:shd w:val="clear" w:color="auto" w:fill="F9F9FB"/>
          </w:tcPr>
          <w:p w14:paraId="1661F17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215410.438</w:t>
            </w:r>
          </w:p>
        </w:tc>
      </w:tr>
      <w:tr w:rsidR="000B329D" w14:paraId="3C7D34E0" w14:textId="77777777">
        <w:trPr>
          <w:cantSplit/>
          <w:jc w:val="center"/>
        </w:trPr>
        <w:tc>
          <w:tcPr>
            <w:tcW w:w="5120" w:type="dxa"/>
            <w:shd w:val="clear" w:color="auto" w:fill="E0E0E0"/>
          </w:tcPr>
          <w:p w14:paraId="3BD0165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Total Dec</w:t>
            </w:r>
          </w:p>
        </w:tc>
        <w:tc>
          <w:tcPr>
            <w:tcW w:w="4242" w:type="dxa"/>
            <w:shd w:val="clear" w:color="auto" w:fill="F9F9FB"/>
          </w:tcPr>
          <w:p w14:paraId="38F57B0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2749600.435</w:t>
            </w:r>
          </w:p>
        </w:tc>
      </w:tr>
      <w:tr w:rsidR="000B329D" w14:paraId="4128315A" w14:textId="77777777">
        <w:trPr>
          <w:cantSplit/>
          <w:jc w:val="center"/>
        </w:trPr>
        <w:tc>
          <w:tcPr>
            <w:tcW w:w="5120" w:type="dxa"/>
            <w:shd w:val="clear" w:color="auto" w:fill="E0E0E0"/>
          </w:tcPr>
          <w:p w14:paraId="2A6248D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Valid N (listwise)</w:t>
            </w:r>
          </w:p>
        </w:tc>
        <w:tc>
          <w:tcPr>
            <w:tcW w:w="4242" w:type="dxa"/>
            <w:shd w:val="clear" w:color="auto" w:fill="F9F9FB"/>
            <w:vAlign w:val="center"/>
          </w:tcPr>
          <w:p w14:paraId="17916DA6"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r>
    </w:tbl>
    <w:p w14:paraId="3DFA1E71" w14:textId="77777777" w:rsidR="000B329D" w:rsidRDefault="000B329D">
      <w:pPr>
        <w:spacing w:after="0" w:line="360" w:lineRule="auto"/>
        <w:jc w:val="both"/>
        <w:rPr>
          <w:rFonts w:ascii="Times New Roman" w:hAnsi="Times New Roman" w:cs="Times New Roman"/>
          <w:b/>
          <w:bCs/>
          <w:sz w:val="20"/>
          <w:szCs w:val="20"/>
        </w:rPr>
      </w:pPr>
    </w:p>
    <w:p w14:paraId="3F6E993C" w14:textId="77777777" w:rsidR="000B329D" w:rsidRDefault="001776DC">
      <w:pPr>
        <w:spacing w:after="0" w:line="360" w:lineRule="auto"/>
        <w:ind w:firstLineChars="200" w:firstLine="402"/>
        <w:jc w:val="both"/>
        <w:rPr>
          <w:rFonts w:ascii="Times New Roman" w:hAnsi="Times New Roman" w:cs="Times New Roman"/>
          <w:sz w:val="20"/>
          <w:szCs w:val="20"/>
        </w:rPr>
      </w:pPr>
      <w:r>
        <w:rPr>
          <w:rFonts w:ascii="Times New Roman" w:hAnsi="Times New Roman" w:cs="Times New Roman"/>
          <w:b/>
          <w:bCs/>
          <w:sz w:val="20"/>
          <w:szCs w:val="20"/>
        </w:rPr>
        <w:t>Table 4</w:t>
      </w:r>
      <w:r>
        <w:rPr>
          <w:rFonts w:ascii="Times New Roman" w:hAnsi="Times New Roman" w:cs="Times New Roman"/>
          <w:sz w:val="20"/>
          <w:szCs w:val="20"/>
        </w:rPr>
        <w:t xml:space="preserve"> presents the variance for the different categories: Recognized Dec, Other Dec, Rejected, Closed Other, and Total Dec. The variance for the Recognized Dec is 323,883.043, whereas Other </w:t>
      </w:r>
      <w:proofErr w:type="spellStart"/>
      <w:r>
        <w:rPr>
          <w:rFonts w:ascii="Times New Roman" w:hAnsi="Times New Roman" w:cs="Times New Roman"/>
          <w:sz w:val="20"/>
          <w:szCs w:val="20"/>
        </w:rPr>
        <w:t>Decins</w:t>
      </w:r>
      <w:proofErr w:type="spellEnd"/>
      <w:r>
        <w:rPr>
          <w:rFonts w:ascii="Times New Roman" w:hAnsi="Times New Roman" w:cs="Times New Roman"/>
          <w:sz w:val="20"/>
          <w:szCs w:val="20"/>
        </w:rPr>
        <w:t xml:space="preserve"> has a much </w:t>
      </w:r>
      <w:r>
        <w:rPr>
          <w:rFonts w:ascii="Times New Roman" w:hAnsi="Times New Roman" w:cs="Times New Roman"/>
          <w:sz w:val="20"/>
          <w:szCs w:val="20"/>
        </w:rPr>
        <w:lastRenderedPageBreak/>
        <w:t>higher variance of 1,021,039.875. The category</w:t>
      </w:r>
      <w:r>
        <w:rPr>
          <w:rFonts w:ascii="Times New Roman" w:hAnsi="Times New Roman" w:cs="Times New Roman"/>
          <w:sz w:val="20"/>
          <w:szCs w:val="20"/>
        </w:rPr>
        <w:t xml:space="preserve"> of Rejected has a variance of 535,472.799, whereas a 215,410.438 variance is observed for Closed Other. On the other hand, Total Dec shows 2,749,600.435 as the variance, which is the overall variance of all categories. The table sets forth that the Valid </w:t>
      </w:r>
      <w:r>
        <w:rPr>
          <w:rFonts w:ascii="Times New Roman" w:hAnsi="Times New Roman" w:cs="Times New Roman"/>
          <w:sz w:val="20"/>
          <w:szCs w:val="20"/>
        </w:rPr>
        <w:t>N (listwise) is not provided, which could mean that this specific statistic is absent from the data set.</w:t>
      </w:r>
    </w:p>
    <w:p w14:paraId="10F977E1"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Table 5:</w:t>
      </w:r>
      <w:r>
        <w:rPr>
          <w:rFonts w:ascii="Times New Roman" w:hAnsi="Times New Roman" w:cs="Times New Roman"/>
          <w:sz w:val="20"/>
          <w:szCs w:val="20"/>
        </w:rPr>
        <w:t xml:space="preserve"> Predictive Analytics Model Summary</w:t>
      </w:r>
    </w:p>
    <w:tbl>
      <w:tblPr>
        <w:tblW w:w="5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6"/>
        <w:gridCol w:w="1041"/>
        <w:gridCol w:w="1104"/>
        <w:gridCol w:w="1492"/>
        <w:gridCol w:w="1492"/>
      </w:tblGrid>
      <w:tr w:rsidR="000B329D" w14:paraId="6F4AAB54" w14:textId="77777777">
        <w:trPr>
          <w:cantSplit/>
          <w:jc w:val="center"/>
        </w:trPr>
        <w:tc>
          <w:tcPr>
            <w:tcW w:w="806" w:type="dxa"/>
            <w:shd w:val="clear" w:color="auto" w:fill="FFFFFF"/>
            <w:vAlign w:val="bottom"/>
          </w:tcPr>
          <w:p w14:paraId="4D78A77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1041" w:type="dxa"/>
            <w:shd w:val="clear" w:color="auto" w:fill="FFFFFF"/>
            <w:vAlign w:val="bottom"/>
          </w:tcPr>
          <w:p w14:paraId="28BE3B7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w:t>
            </w:r>
          </w:p>
        </w:tc>
        <w:tc>
          <w:tcPr>
            <w:tcW w:w="1104" w:type="dxa"/>
            <w:shd w:val="clear" w:color="auto" w:fill="FFFFFF"/>
            <w:vAlign w:val="bottom"/>
          </w:tcPr>
          <w:p w14:paraId="24FBB13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 Square</w:t>
            </w:r>
          </w:p>
        </w:tc>
        <w:tc>
          <w:tcPr>
            <w:tcW w:w="1492" w:type="dxa"/>
            <w:shd w:val="clear" w:color="auto" w:fill="FFFFFF"/>
            <w:vAlign w:val="bottom"/>
          </w:tcPr>
          <w:p w14:paraId="66C9C61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Adjusted R Square</w:t>
            </w:r>
          </w:p>
        </w:tc>
        <w:tc>
          <w:tcPr>
            <w:tcW w:w="1492" w:type="dxa"/>
            <w:shd w:val="clear" w:color="auto" w:fill="FFFFFF"/>
            <w:vAlign w:val="bottom"/>
          </w:tcPr>
          <w:p w14:paraId="65C26FD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Std. Error of the Estimate</w:t>
            </w:r>
          </w:p>
        </w:tc>
      </w:tr>
      <w:tr w:rsidR="000B329D" w14:paraId="5013D36E" w14:textId="77777777">
        <w:trPr>
          <w:cantSplit/>
          <w:jc w:val="center"/>
        </w:trPr>
        <w:tc>
          <w:tcPr>
            <w:tcW w:w="806" w:type="dxa"/>
            <w:shd w:val="clear" w:color="auto" w:fill="E0E0E0"/>
          </w:tcPr>
          <w:p w14:paraId="1E9BB63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041" w:type="dxa"/>
            <w:shd w:val="clear" w:color="auto" w:fill="F9F9FB"/>
          </w:tcPr>
          <w:p w14:paraId="56AB44C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.887</w:t>
            </w:r>
            <w:r>
              <w:rPr>
                <w:rFonts w:ascii="Times New Roman" w:hAnsi="Times New Roman" w:cs="Times New Roman"/>
                <w:sz w:val="20"/>
                <w:szCs w:val="20"/>
                <w:vertAlign w:val="superscript"/>
              </w:rPr>
              <w:t>a</w:t>
            </w:r>
          </w:p>
        </w:tc>
        <w:tc>
          <w:tcPr>
            <w:tcW w:w="1104" w:type="dxa"/>
            <w:shd w:val="clear" w:color="auto" w:fill="F9F9FB"/>
          </w:tcPr>
          <w:p w14:paraId="0379B75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.787</w:t>
            </w:r>
          </w:p>
        </w:tc>
        <w:tc>
          <w:tcPr>
            <w:tcW w:w="1492" w:type="dxa"/>
            <w:shd w:val="clear" w:color="auto" w:fill="F9F9FB"/>
          </w:tcPr>
          <w:p w14:paraId="6F7A8D6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.787</w:t>
            </w:r>
          </w:p>
        </w:tc>
        <w:tc>
          <w:tcPr>
            <w:tcW w:w="1492" w:type="dxa"/>
            <w:shd w:val="clear" w:color="auto" w:fill="F9F9FB"/>
          </w:tcPr>
          <w:p w14:paraId="4B8F35E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892.105</w:t>
            </w:r>
          </w:p>
        </w:tc>
      </w:tr>
    </w:tbl>
    <w:p w14:paraId="23A30E1C" w14:textId="77777777" w:rsidR="000B329D" w:rsidRDefault="000B329D">
      <w:pPr>
        <w:spacing w:after="0" w:line="360" w:lineRule="auto"/>
        <w:jc w:val="both"/>
        <w:rPr>
          <w:rFonts w:ascii="Times New Roman" w:hAnsi="Times New Roman" w:cs="Times New Roman"/>
          <w:b/>
          <w:bCs/>
          <w:sz w:val="20"/>
          <w:szCs w:val="20"/>
        </w:rPr>
      </w:pPr>
    </w:p>
    <w:p w14:paraId="41611845"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The model summary displays the results from a predictive analytics model in </w:t>
      </w:r>
      <w:r>
        <w:rPr>
          <w:rFonts w:ascii="Times New Roman" w:hAnsi="Times New Roman" w:cs="Times New Roman"/>
          <w:b/>
          <w:bCs/>
          <w:sz w:val="20"/>
          <w:szCs w:val="20"/>
        </w:rPr>
        <w:t>Table 5</w:t>
      </w:r>
      <w:r>
        <w:rPr>
          <w:rFonts w:ascii="Times New Roman" w:hAnsi="Times New Roman" w:cs="Times New Roman"/>
          <w:sz w:val="20"/>
          <w:szCs w:val="20"/>
        </w:rPr>
        <w:t xml:space="preserve">. The predictors and the outcome variable are highly correlated with an R-value of 0.887. The R-Square value of 0.787 means that approximately 78.7 percent of the variation </w:t>
      </w:r>
      <w:r>
        <w:rPr>
          <w:rFonts w:ascii="Times New Roman" w:hAnsi="Times New Roman" w:cs="Times New Roman"/>
          <w:sz w:val="20"/>
          <w:szCs w:val="20"/>
        </w:rPr>
        <w:t xml:space="preserve">in the dependent variable is accounted for by the model. The Adjusted R-Square value of 0.787 adjusts the R-Square for the number of predictor items which provides an accurate result. The Standard Error of Estimate is 892.105, which represents the average </w:t>
      </w:r>
      <w:r>
        <w:rPr>
          <w:rFonts w:ascii="Times New Roman" w:hAnsi="Times New Roman" w:cs="Times New Roman"/>
          <w:sz w:val="20"/>
          <w:szCs w:val="20"/>
        </w:rPr>
        <w:t>error in prediction for this model.</w:t>
      </w:r>
    </w:p>
    <w:p w14:paraId="44ECEF93"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Table 6:</w:t>
      </w:r>
      <w:r>
        <w:rPr>
          <w:rFonts w:ascii="Times New Roman" w:hAnsi="Times New Roman" w:cs="Times New Roman"/>
          <w:sz w:val="20"/>
          <w:szCs w:val="20"/>
        </w:rPr>
        <w:t xml:space="preserve"> ANOVA</w:t>
      </w:r>
    </w:p>
    <w:tbl>
      <w:tblPr>
        <w:tblW w:w="8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1"/>
        <w:gridCol w:w="1299"/>
        <w:gridCol w:w="1485"/>
        <w:gridCol w:w="1037"/>
        <w:gridCol w:w="1485"/>
        <w:gridCol w:w="1207"/>
        <w:gridCol w:w="1037"/>
      </w:tblGrid>
      <w:tr w:rsidR="000B329D" w14:paraId="54FE4ECC" w14:textId="77777777">
        <w:trPr>
          <w:cantSplit/>
          <w:jc w:val="center"/>
        </w:trPr>
        <w:tc>
          <w:tcPr>
            <w:tcW w:w="2040" w:type="dxa"/>
            <w:gridSpan w:val="2"/>
            <w:shd w:val="clear" w:color="auto" w:fill="FFFFFF"/>
            <w:vAlign w:val="bottom"/>
          </w:tcPr>
          <w:p w14:paraId="50AFB27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1485" w:type="dxa"/>
            <w:shd w:val="clear" w:color="auto" w:fill="FFFFFF"/>
            <w:vAlign w:val="bottom"/>
          </w:tcPr>
          <w:p w14:paraId="7F5D834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Sum of Squares</w:t>
            </w:r>
          </w:p>
        </w:tc>
        <w:tc>
          <w:tcPr>
            <w:tcW w:w="1037" w:type="dxa"/>
            <w:shd w:val="clear" w:color="auto" w:fill="FFFFFF"/>
            <w:vAlign w:val="bottom"/>
          </w:tcPr>
          <w:p w14:paraId="4182EA2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df</w:t>
            </w:r>
          </w:p>
        </w:tc>
        <w:tc>
          <w:tcPr>
            <w:tcW w:w="1485" w:type="dxa"/>
            <w:shd w:val="clear" w:color="auto" w:fill="FFFFFF"/>
            <w:vAlign w:val="bottom"/>
          </w:tcPr>
          <w:p w14:paraId="565EAC0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Mean Square</w:t>
            </w:r>
          </w:p>
        </w:tc>
        <w:tc>
          <w:tcPr>
            <w:tcW w:w="1207" w:type="dxa"/>
            <w:shd w:val="clear" w:color="auto" w:fill="FFFFFF"/>
            <w:vAlign w:val="bottom"/>
          </w:tcPr>
          <w:p w14:paraId="08FA165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F</w:t>
            </w:r>
          </w:p>
        </w:tc>
        <w:tc>
          <w:tcPr>
            <w:tcW w:w="1037" w:type="dxa"/>
            <w:shd w:val="clear" w:color="auto" w:fill="FFFFFF"/>
            <w:vAlign w:val="bottom"/>
          </w:tcPr>
          <w:p w14:paraId="7D377E8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w:t>
            </w:r>
          </w:p>
        </w:tc>
      </w:tr>
      <w:tr w:rsidR="000B329D" w14:paraId="58721FA5" w14:textId="77777777">
        <w:trPr>
          <w:cantSplit/>
          <w:jc w:val="center"/>
        </w:trPr>
        <w:tc>
          <w:tcPr>
            <w:tcW w:w="741" w:type="dxa"/>
            <w:vMerge w:val="restart"/>
            <w:shd w:val="clear" w:color="auto" w:fill="E0E0E0"/>
          </w:tcPr>
          <w:p w14:paraId="3B21B9D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299" w:type="dxa"/>
            <w:shd w:val="clear" w:color="auto" w:fill="E0E0E0"/>
          </w:tcPr>
          <w:p w14:paraId="17E3E6E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Regression</w:t>
            </w:r>
          </w:p>
        </w:tc>
        <w:tc>
          <w:tcPr>
            <w:tcW w:w="1485" w:type="dxa"/>
            <w:shd w:val="clear" w:color="auto" w:fill="F9F9FB"/>
          </w:tcPr>
          <w:p w14:paraId="1D1E8F7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248545740922.641</w:t>
            </w:r>
          </w:p>
        </w:tc>
        <w:tc>
          <w:tcPr>
            <w:tcW w:w="1037" w:type="dxa"/>
            <w:shd w:val="clear" w:color="auto" w:fill="F9F9FB"/>
          </w:tcPr>
          <w:p w14:paraId="3873077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w:t>
            </w:r>
          </w:p>
        </w:tc>
        <w:tc>
          <w:tcPr>
            <w:tcW w:w="1485" w:type="dxa"/>
            <w:shd w:val="clear" w:color="auto" w:fill="F9F9FB"/>
          </w:tcPr>
          <w:p w14:paraId="2FF18F3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31068217615.330</w:t>
            </w:r>
          </w:p>
        </w:tc>
        <w:tc>
          <w:tcPr>
            <w:tcW w:w="1207" w:type="dxa"/>
            <w:shd w:val="clear" w:color="auto" w:fill="F9F9FB"/>
          </w:tcPr>
          <w:p w14:paraId="6110BD1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39037.716</w:t>
            </w:r>
          </w:p>
        </w:tc>
        <w:tc>
          <w:tcPr>
            <w:tcW w:w="1037" w:type="dxa"/>
            <w:shd w:val="clear" w:color="auto" w:fill="F9F9FB"/>
          </w:tcPr>
          <w:p w14:paraId="5A32584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r>
              <w:rPr>
                <w:rFonts w:ascii="Times New Roman" w:hAnsi="Times New Roman" w:cs="Times New Roman"/>
                <w:sz w:val="20"/>
                <w:szCs w:val="20"/>
                <w:vertAlign w:val="superscript"/>
              </w:rPr>
              <w:t>b</w:t>
            </w:r>
          </w:p>
        </w:tc>
      </w:tr>
      <w:tr w:rsidR="000B329D" w14:paraId="299F9C79" w14:textId="77777777">
        <w:trPr>
          <w:cantSplit/>
          <w:jc w:val="center"/>
        </w:trPr>
        <w:tc>
          <w:tcPr>
            <w:tcW w:w="741" w:type="dxa"/>
            <w:vMerge/>
            <w:shd w:val="clear" w:color="auto" w:fill="E0E0E0"/>
          </w:tcPr>
          <w:p w14:paraId="2D34D416" w14:textId="77777777" w:rsidR="000B329D" w:rsidRDefault="000B329D">
            <w:pPr>
              <w:spacing w:after="0" w:line="360" w:lineRule="auto"/>
              <w:jc w:val="both"/>
              <w:rPr>
                <w:rFonts w:ascii="Times New Roman" w:hAnsi="Times New Roman" w:cs="Times New Roman"/>
                <w:sz w:val="20"/>
                <w:szCs w:val="20"/>
              </w:rPr>
            </w:pPr>
          </w:p>
        </w:tc>
        <w:tc>
          <w:tcPr>
            <w:tcW w:w="1299" w:type="dxa"/>
            <w:shd w:val="clear" w:color="auto" w:fill="E0E0E0"/>
          </w:tcPr>
          <w:p w14:paraId="5EB90CF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Residual</w:t>
            </w:r>
          </w:p>
        </w:tc>
        <w:tc>
          <w:tcPr>
            <w:tcW w:w="1485" w:type="dxa"/>
            <w:shd w:val="clear" w:color="auto" w:fill="F9F9FB"/>
          </w:tcPr>
          <w:p w14:paraId="7C33F3D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67209644233.045</w:t>
            </w:r>
          </w:p>
        </w:tc>
        <w:tc>
          <w:tcPr>
            <w:tcW w:w="1037" w:type="dxa"/>
            <w:shd w:val="clear" w:color="auto" w:fill="F9F9FB"/>
          </w:tcPr>
          <w:p w14:paraId="701E663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84450</w:t>
            </w:r>
          </w:p>
        </w:tc>
        <w:tc>
          <w:tcPr>
            <w:tcW w:w="1485" w:type="dxa"/>
            <w:shd w:val="clear" w:color="auto" w:fill="F9F9FB"/>
          </w:tcPr>
          <w:p w14:paraId="5943D6B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795851.323</w:t>
            </w:r>
          </w:p>
        </w:tc>
        <w:tc>
          <w:tcPr>
            <w:tcW w:w="1207" w:type="dxa"/>
            <w:shd w:val="clear" w:color="auto" w:fill="F9F9FB"/>
            <w:vAlign w:val="center"/>
          </w:tcPr>
          <w:p w14:paraId="1A90439B"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037" w:type="dxa"/>
            <w:shd w:val="clear" w:color="auto" w:fill="F9F9FB"/>
            <w:vAlign w:val="center"/>
          </w:tcPr>
          <w:p w14:paraId="2B7E5C17"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r>
      <w:tr w:rsidR="000B329D" w14:paraId="0F0CC4F4" w14:textId="77777777">
        <w:trPr>
          <w:cantSplit/>
          <w:jc w:val="center"/>
        </w:trPr>
        <w:tc>
          <w:tcPr>
            <w:tcW w:w="741" w:type="dxa"/>
            <w:vMerge/>
            <w:shd w:val="clear" w:color="auto" w:fill="E0E0E0"/>
          </w:tcPr>
          <w:p w14:paraId="6B4297AF" w14:textId="77777777" w:rsidR="000B329D" w:rsidRDefault="000B329D">
            <w:pPr>
              <w:spacing w:after="0" w:line="360" w:lineRule="auto"/>
              <w:jc w:val="both"/>
              <w:rPr>
                <w:rFonts w:ascii="Times New Roman" w:hAnsi="Times New Roman" w:cs="Times New Roman"/>
                <w:sz w:val="20"/>
                <w:szCs w:val="20"/>
              </w:rPr>
            </w:pPr>
          </w:p>
        </w:tc>
        <w:tc>
          <w:tcPr>
            <w:tcW w:w="1299" w:type="dxa"/>
            <w:shd w:val="clear" w:color="auto" w:fill="E0E0E0"/>
          </w:tcPr>
          <w:p w14:paraId="74C20A9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Total</w:t>
            </w:r>
          </w:p>
        </w:tc>
        <w:tc>
          <w:tcPr>
            <w:tcW w:w="1485" w:type="dxa"/>
            <w:shd w:val="clear" w:color="auto" w:fill="F9F9FB"/>
          </w:tcPr>
          <w:p w14:paraId="531CF9A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315755385155.686</w:t>
            </w:r>
          </w:p>
        </w:tc>
        <w:tc>
          <w:tcPr>
            <w:tcW w:w="1037" w:type="dxa"/>
            <w:shd w:val="clear" w:color="auto" w:fill="F9F9FB"/>
          </w:tcPr>
          <w:p w14:paraId="19A166F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84458</w:t>
            </w:r>
          </w:p>
        </w:tc>
        <w:tc>
          <w:tcPr>
            <w:tcW w:w="1485" w:type="dxa"/>
            <w:shd w:val="clear" w:color="auto" w:fill="F9F9FB"/>
            <w:vAlign w:val="center"/>
          </w:tcPr>
          <w:p w14:paraId="5FF6C9AC"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207" w:type="dxa"/>
            <w:shd w:val="clear" w:color="auto" w:fill="F9F9FB"/>
            <w:vAlign w:val="center"/>
          </w:tcPr>
          <w:p w14:paraId="19A3A613"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037" w:type="dxa"/>
            <w:shd w:val="clear" w:color="auto" w:fill="F9F9FB"/>
            <w:vAlign w:val="center"/>
          </w:tcPr>
          <w:p w14:paraId="3626F188"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r>
    </w:tbl>
    <w:p w14:paraId="77EC703F" w14:textId="77777777" w:rsidR="000B329D" w:rsidRDefault="000B329D">
      <w:pPr>
        <w:spacing w:after="0" w:line="360" w:lineRule="auto"/>
        <w:jc w:val="both"/>
        <w:rPr>
          <w:rFonts w:ascii="Times New Roman" w:hAnsi="Times New Roman" w:cs="Times New Roman"/>
          <w:b/>
          <w:bCs/>
          <w:sz w:val="20"/>
          <w:szCs w:val="20"/>
        </w:rPr>
      </w:pPr>
    </w:p>
    <w:p w14:paraId="449B1626"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The analysis of variance (ANOVA) table in </w:t>
      </w:r>
      <w:r>
        <w:rPr>
          <w:rFonts w:ascii="Times New Roman" w:hAnsi="Times New Roman" w:cs="Times New Roman"/>
          <w:b/>
          <w:bCs/>
          <w:sz w:val="20"/>
          <w:szCs w:val="20"/>
        </w:rPr>
        <w:t>Table 6</w:t>
      </w:r>
      <w:r>
        <w:rPr>
          <w:rFonts w:ascii="Times New Roman" w:hAnsi="Times New Roman" w:cs="Times New Roman"/>
          <w:sz w:val="20"/>
          <w:szCs w:val="20"/>
        </w:rPr>
        <w:t xml:space="preserve"> corroborated that the regression model was statistically significant. The regression Sum of Squares was 248,545,740,922.641 with 8 degrees of freedom, the Mean square of the regression was 31,068,217,615.33</w:t>
      </w:r>
      <w:r>
        <w:rPr>
          <w:rFonts w:ascii="Times New Roman" w:hAnsi="Times New Roman" w:cs="Times New Roman"/>
          <w:sz w:val="20"/>
          <w:szCs w:val="20"/>
        </w:rPr>
        <w:t>0. The calculated F-value is exceptionally high, at 39,037.716, with a p-value of .000, confirming the model is highly significant. The residual Sum of Squares was 67,209,644,233.045, with 84,450 degrees of freedom. The total Sum of Squares was 315,755,385</w:t>
      </w:r>
      <w:r>
        <w:rPr>
          <w:rFonts w:ascii="Times New Roman" w:hAnsi="Times New Roman" w:cs="Times New Roman"/>
          <w:sz w:val="20"/>
          <w:szCs w:val="20"/>
        </w:rPr>
        <w:t>,155.686; therefore, the indicate significantly supported the predictive strength of the model.</w:t>
      </w:r>
    </w:p>
    <w:p w14:paraId="0CAD93FD" w14:textId="77777777" w:rsidR="000B329D" w:rsidRDefault="001776DC">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Table 7:</w:t>
      </w:r>
      <w:r>
        <w:rPr>
          <w:rFonts w:ascii="Times New Roman" w:hAnsi="Times New Roman" w:cs="Times New Roman"/>
          <w:sz w:val="20"/>
          <w:szCs w:val="20"/>
        </w:rPr>
        <w:t xml:space="preserve"> Regression Coefficients for Predictive Model</w:t>
      </w:r>
    </w:p>
    <w:tbl>
      <w:tblPr>
        <w:tblW w:w="8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1686"/>
        <w:gridCol w:w="1345"/>
        <w:gridCol w:w="1345"/>
        <w:gridCol w:w="1484"/>
        <w:gridCol w:w="1035"/>
        <w:gridCol w:w="1035"/>
      </w:tblGrid>
      <w:tr w:rsidR="000B329D" w14:paraId="43D06EE0" w14:textId="77777777">
        <w:trPr>
          <w:cantSplit/>
          <w:jc w:val="center"/>
        </w:trPr>
        <w:tc>
          <w:tcPr>
            <w:tcW w:w="2429" w:type="dxa"/>
            <w:gridSpan w:val="2"/>
            <w:vMerge w:val="restart"/>
            <w:shd w:val="clear" w:color="auto" w:fill="FFFFFF"/>
            <w:vAlign w:val="bottom"/>
          </w:tcPr>
          <w:p w14:paraId="7A12FEC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Model</w:t>
            </w:r>
          </w:p>
        </w:tc>
        <w:tc>
          <w:tcPr>
            <w:tcW w:w="2690" w:type="dxa"/>
            <w:gridSpan w:val="2"/>
            <w:shd w:val="clear" w:color="auto" w:fill="FFFFFF"/>
            <w:vAlign w:val="bottom"/>
          </w:tcPr>
          <w:p w14:paraId="45C4855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Unstandardized Coefficients</w:t>
            </w:r>
          </w:p>
        </w:tc>
        <w:tc>
          <w:tcPr>
            <w:tcW w:w="1484" w:type="dxa"/>
            <w:shd w:val="clear" w:color="auto" w:fill="FFFFFF"/>
            <w:vAlign w:val="bottom"/>
          </w:tcPr>
          <w:p w14:paraId="1F3C0FE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Standardized Coefficients</w:t>
            </w:r>
          </w:p>
        </w:tc>
        <w:tc>
          <w:tcPr>
            <w:tcW w:w="1035" w:type="dxa"/>
            <w:vMerge w:val="restart"/>
            <w:shd w:val="clear" w:color="auto" w:fill="FFFFFF"/>
            <w:vAlign w:val="bottom"/>
          </w:tcPr>
          <w:p w14:paraId="5E3A0A3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t</w:t>
            </w:r>
          </w:p>
        </w:tc>
        <w:tc>
          <w:tcPr>
            <w:tcW w:w="1035" w:type="dxa"/>
            <w:vMerge w:val="restart"/>
            <w:shd w:val="clear" w:color="auto" w:fill="FFFFFF"/>
            <w:vAlign w:val="bottom"/>
          </w:tcPr>
          <w:p w14:paraId="73A609B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w:t>
            </w:r>
          </w:p>
        </w:tc>
      </w:tr>
      <w:tr w:rsidR="000B329D" w14:paraId="39EB58BF" w14:textId="77777777">
        <w:trPr>
          <w:cantSplit/>
          <w:jc w:val="center"/>
        </w:trPr>
        <w:tc>
          <w:tcPr>
            <w:tcW w:w="2429" w:type="dxa"/>
            <w:gridSpan w:val="2"/>
            <w:vMerge/>
            <w:shd w:val="clear" w:color="auto" w:fill="FFFFFF"/>
            <w:vAlign w:val="bottom"/>
          </w:tcPr>
          <w:p w14:paraId="2E3A71B3" w14:textId="77777777" w:rsidR="000B329D" w:rsidRDefault="000B329D">
            <w:pPr>
              <w:spacing w:after="0" w:line="360" w:lineRule="auto"/>
              <w:jc w:val="both"/>
              <w:rPr>
                <w:rFonts w:ascii="Times New Roman" w:hAnsi="Times New Roman" w:cs="Times New Roman"/>
                <w:sz w:val="20"/>
                <w:szCs w:val="20"/>
              </w:rPr>
            </w:pPr>
          </w:p>
        </w:tc>
        <w:tc>
          <w:tcPr>
            <w:tcW w:w="1345" w:type="dxa"/>
            <w:shd w:val="clear" w:color="auto" w:fill="FFFFFF"/>
            <w:vAlign w:val="bottom"/>
          </w:tcPr>
          <w:p w14:paraId="1328B03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B</w:t>
            </w:r>
          </w:p>
        </w:tc>
        <w:tc>
          <w:tcPr>
            <w:tcW w:w="1345" w:type="dxa"/>
            <w:shd w:val="clear" w:color="auto" w:fill="FFFFFF"/>
            <w:vAlign w:val="bottom"/>
          </w:tcPr>
          <w:p w14:paraId="1AFC7C0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Std. Error</w:t>
            </w:r>
          </w:p>
        </w:tc>
        <w:tc>
          <w:tcPr>
            <w:tcW w:w="1484" w:type="dxa"/>
            <w:shd w:val="clear" w:color="auto" w:fill="FFFFFF"/>
            <w:vAlign w:val="bottom"/>
          </w:tcPr>
          <w:p w14:paraId="632E064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Beta</w:t>
            </w:r>
          </w:p>
        </w:tc>
        <w:tc>
          <w:tcPr>
            <w:tcW w:w="1035" w:type="dxa"/>
            <w:vMerge/>
            <w:shd w:val="clear" w:color="auto" w:fill="FFFFFF"/>
            <w:vAlign w:val="bottom"/>
          </w:tcPr>
          <w:p w14:paraId="77B3E2C7" w14:textId="77777777" w:rsidR="000B329D" w:rsidRDefault="000B329D">
            <w:pPr>
              <w:spacing w:after="0" w:line="360" w:lineRule="auto"/>
              <w:jc w:val="both"/>
              <w:rPr>
                <w:rFonts w:ascii="Times New Roman" w:hAnsi="Times New Roman" w:cs="Times New Roman"/>
                <w:sz w:val="20"/>
                <w:szCs w:val="20"/>
              </w:rPr>
            </w:pPr>
          </w:p>
        </w:tc>
        <w:tc>
          <w:tcPr>
            <w:tcW w:w="1035" w:type="dxa"/>
            <w:vMerge/>
            <w:shd w:val="clear" w:color="auto" w:fill="FFFFFF"/>
            <w:vAlign w:val="bottom"/>
          </w:tcPr>
          <w:p w14:paraId="4B0FD857" w14:textId="77777777" w:rsidR="000B329D" w:rsidRDefault="000B329D">
            <w:pPr>
              <w:spacing w:after="0" w:line="360" w:lineRule="auto"/>
              <w:jc w:val="both"/>
              <w:rPr>
                <w:rFonts w:ascii="Times New Roman" w:hAnsi="Times New Roman" w:cs="Times New Roman"/>
                <w:sz w:val="20"/>
                <w:szCs w:val="20"/>
              </w:rPr>
            </w:pPr>
          </w:p>
        </w:tc>
      </w:tr>
      <w:tr w:rsidR="000B329D" w14:paraId="1BC92666" w14:textId="77777777">
        <w:trPr>
          <w:cantSplit/>
          <w:jc w:val="center"/>
        </w:trPr>
        <w:tc>
          <w:tcPr>
            <w:tcW w:w="743" w:type="dxa"/>
            <w:vMerge w:val="restart"/>
            <w:shd w:val="clear" w:color="auto" w:fill="E0E0E0"/>
          </w:tcPr>
          <w:p w14:paraId="14B87AB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686" w:type="dxa"/>
            <w:shd w:val="clear" w:color="auto" w:fill="E0E0E0"/>
          </w:tcPr>
          <w:p w14:paraId="04499F5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(Constant)</w:t>
            </w:r>
          </w:p>
        </w:tc>
        <w:tc>
          <w:tcPr>
            <w:tcW w:w="1345" w:type="dxa"/>
            <w:shd w:val="clear" w:color="auto" w:fill="F9F9FB"/>
          </w:tcPr>
          <w:p w14:paraId="1771CD8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12.687</w:t>
            </w:r>
          </w:p>
        </w:tc>
        <w:tc>
          <w:tcPr>
            <w:tcW w:w="1345" w:type="dxa"/>
            <w:shd w:val="clear" w:color="auto" w:fill="F9F9FB"/>
          </w:tcPr>
          <w:p w14:paraId="03E68B7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3.098</w:t>
            </w:r>
          </w:p>
        </w:tc>
        <w:tc>
          <w:tcPr>
            <w:tcW w:w="1484" w:type="dxa"/>
            <w:shd w:val="clear" w:color="auto" w:fill="F9F9FB"/>
            <w:vAlign w:val="center"/>
          </w:tcPr>
          <w:p w14:paraId="3E81ECEA"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035" w:type="dxa"/>
            <w:shd w:val="clear" w:color="auto" w:fill="F9F9FB"/>
          </w:tcPr>
          <w:p w14:paraId="196A90D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4.095</w:t>
            </w:r>
          </w:p>
        </w:tc>
        <w:tc>
          <w:tcPr>
            <w:tcW w:w="1035" w:type="dxa"/>
            <w:shd w:val="clear" w:color="auto" w:fill="F9F9FB"/>
          </w:tcPr>
          <w:p w14:paraId="28428A8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30A17D09" w14:textId="77777777">
        <w:trPr>
          <w:cantSplit/>
          <w:jc w:val="center"/>
        </w:trPr>
        <w:tc>
          <w:tcPr>
            <w:tcW w:w="743" w:type="dxa"/>
            <w:vMerge/>
            <w:shd w:val="clear" w:color="auto" w:fill="E0E0E0"/>
          </w:tcPr>
          <w:p w14:paraId="0ED2EA3A" w14:textId="77777777" w:rsidR="000B329D" w:rsidRDefault="000B329D">
            <w:pPr>
              <w:spacing w:after="0" w:line="360" w:lineRule="auto"/>
              <w:jc w:val="both"/>
              <w:rPr>
                <w:rFonts w:ascii="Times New Roman" w:hAnsi="Times New Roman" w:cs="Times New Roman"/>
                <w:sz w:val="20"/>
                <w:szCs w:val="20"/>
              </w:rPr>
            </w:pPr>
          </w:p>
        </w:tc>
        <w:tc>
          <w:tcPr>
            <w:tcW w:w="1686" w:type="dxa"/>
            <w:shd w:val="clear" w:color="auto" w:fill="E0E0E0"/>
          </w:tcPr>
          <w:p w14:paraId="4C707E5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Pending Start</w:t>
            </w:r>
          </w:p>
        </w:tc>
        <w:tc>
          <w:tcPr>
            <w:tcW w:w="1345" w:type="dxa"/>
            <w:shd w:val="clear" w:color="auto" w:fill="F9F9FB"/>
          </w:tcPr>
          <w:p w14:paraId="12ACF16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-.194</w:t>
            </w:r>
          </w:p>
        </w:tc>
        <w:tc>
          <w:tcPr>
            <w:tcW w:w="1345" w:type="dxa"/>
            <w:shd w:val="clear" w:color="auto" w:fill="F9F9FB"/>
          </w:tcPr>
          <w:p w14:paraId="0FB5F60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.004</w:t>
            </w:r>
          </w:p>
        </w:tc>
        <w:tc>
          <w:tcPr>
            <w:tcW w:w="1484" w:type="dxa"/>
            <w:shd w:val="clear" w:color="auto" w:fill="F9F9FB"/>
          </w:tcPr>
          <w:p w14:paraId="52AC3CD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-.194</w:t>
            </w:r>
          </w:p>
        </w:tc>
        <w:tc>
          <w:tcPr>
            <w:tcW w:w="1035" w:type="dxa"/>
            <w:shd w:val="clear" w:color="auto" w:fill="F9F9FB"/>
          </w:tcPr>
          <w:p w14:paraId="34A5E25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-47.942</w:t>
            </w:r>
          </w:p>
        </w:tc>
        <w:tc>
          <w:tcPr>
            <w:tcW w:w="1035" w:type="dxa"/>
            <w:shd w:val="clear" w:color="auto" w:fill="F9F9FB"/>
          </w:tcPr>
          <w:p w14:paraId="5AE8D0D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6BE78678" w14:textId="77777777">
        <w:trPr>
          <w:cantSplit/>
          <w:jc w:val="center"/>
        </w:trPr>
        <w:tc>
          <w:tcPr>
            <w:tcW w:w="743" w:type="dxa"/>
            <w:vMerge/>
            <w:shd w:val="clear" w:color="auto" w:fill="E0E0E0"/>
          </w:tcPr>
          <w:p w14:paraId="3E469870" w14:textId="77777777" w:rsidR="000B329D" w:rsidRDefault="000B329D">
            <w:pPr>
              <w:spacing w:after="0" w:line="360" w:lineRule="auto"/>
              <w:jc w:val="both"/>
              <w:rPr>
                <w:rFonts w:ascii="Times New Roman" w:hAnsi="Times New Roman" w:cs="Times New Roman"/>
                <w:sz w:val="20"/>
                <w:szCs w:val="20"/>
              </w:rPr>
            </w:pPr>
          </w:p>
        </w:tc>
        <w:tc>
          <w:tcPr>
            <w:tcW w:w="1686" w:type="dxa"/>
            <w:shd w:val="clear" w:color="auto" w:fill="E0E0E0"/>
          </w:tcPr>
          <w:p w14:paraId="3552D62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UNHCR Start</w:t>
            </w:r>
          </w:p>
        </w:tc>
        <w:tc>
          <w:tcPr>
            <w:tcW w:w="1345" w:type="dxa"/>
            <w:shd w:val="clear" w:color="auto" w:fill="F9F9FB"/>
          </w:tcPr>
          <w:p w14:paraId="45EF863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-.529</w:t>
            </w:r>
          </w:p>
        </w:tc>
        <w:tc>
          <w:tcPr>
            <w:tcW w:w="1345" w:type="dxa"/>
            <w:shd w:val="clear" w:color="auto" w:fill="F9F9FB"/>
          </w:tcPr>
          <w:p w14:paraId="10FCCE3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.011</w:t>
            </w:r>
          </w:p>
        </w:tc>
        <w:tc>
          <w:tcPr>
            <w:tcW w:w="1484" w:type="dxa"/>
            <w:shd w:val="clear" w:color="auto" w:fill="F9F9FB"/>
          </w:tcPr>
          <w:p w14:paraId="4D7FCC7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-.137</w:t>
            </w:r>
          </w:p>
        </w:tc>
        <w:tc>
          <w:tcPr>
            <w:tcW w:w="1035" w:type="dxa"/>
            <w:shd w:val="clear" w:color="auto" w:fill="F9F9FB"/>
          </w:tcPr>
          <w:p w14:paraId="3AD43C8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-46.709</w:t>
            </w:r>
          </w:p>
        </w:tc>
        <w:tc>
          <w:tcPr>
            <w:tcW w:w="1035" w:type="dxa"/>
            <w:shd w:val="clear" w:color="auto" w:fill="F9F9FB"/>
          </w:tcPr>
          <w:p w14:paraId="7B223F6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13C47B99" w14:textId="77777777">
        <w:trPr>
          <w:cantSplit/>
          <w:jc w:val="center"/>
        </w:trPr>
        <w:tc>
          <w:tcPr>
            <w:tcW w:w="743" w:type="dxa"/>
            <w:vMerge/>
            <w:shd w:val="clear" w:color="auto" w:fill="E0E0E0"/>
          </w:tcPr>
          <w:p w14:paraId="2C1E9604" w14:textId="77777777" w:rsidR="000B329D" w:rsidRDefault="000B329D">
            <w:pPr>
              <w:spacing w:after="0" w:line="360" w:lineRule="auto"/>
              <w:jc w:val="both"/>
              <w:rPr>
                <w:rFonts w:ascii="Times New Roman" w:hAnsi="Times New Roman" w:cs="Times New Roman"/>
                <w:sz w:val="20"/>
                <w:szCs w:val="20"/>
              </w:rPr>
            </w:pPr>
          </w:p>
        </w:tc>
        <w:tc>
          <w:tcPr>
            <w:tcW w:w="1686" w:type="dxa"/>
            <w:shd w:val="clear" w:color="auto" w:fill="E0E0E0"/>
          </w:tcPr>
          <w:p w14:paraId="2C6DEB0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Recognized Dec</w:t>
            </w:r>
          </w:p>
        </w:tc>
        <w:tc>
          <w:tcPr>
            <w:tcW w:w="1345" w:type="dxa"/>
            <w:shd w:val="clear" w:color="auto" w:fill="F9F9FB"/>
          </w:tcPr>
          <w:p w14:paraId="0FDD26C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1.246</w:t>
            </w:r>
          </w:p>
        </w:tc>
        <w:tc>
          <w:tcPr>
            <w:tcW w:w="1345" w:type="dxa"/>
            <w:shd w:val="clear" w:color="auto" w:fill="F9F9FB"/>
          </w:tcPr>
          <w:p w14:paraId="3225A0F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.006</w:t>
            </w:r>
          </w:p>
        </w:tc>
        <w:tc>
          <w:tcPr>
            <w:tcW w:w="1484" w:type="dxa"/>
            <w:shd w:val="clear" w:color="auto" w:fill="F9F9FB"/>
          </w:tcPr>
          <w:p w14:paraId="689C390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.368</w:t>
            </w:r>
          </w:p>
        </w:tc>
        <w:tc>
          <w:tcPr>
            <w:tcW w:w="1035" w:type="dxa"/>
            <w:shd w:val="clear" w:color="auto" w:fill="F9F9FB"/>
          </w:tcPr>
          <w:p w14:paraId="4C44CEE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200.074</w:t>
            </w:r>
          </w:p>
        </w:tc>
        <w:tc>
          <w:tcPr>
            <w:tcW w:w="1035" w:type="dxa"/>
            <w:shd w:val="clear" w:color="auto" w:fill="F9F9FB"/>
          </w:tcPr>
          <w:p w14:paraId="06C3774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2BB98D76" w14:textId="77777777">
        <w:trPr>
          <w:cantSplit/>
          <w:jc w:val="center"/>
        </w:trPr>
        <w:tc>
          <w:tcPr>
            <w:tcW w:w="743" w:type="dxa"/>
            <w:vMerge/>
            <w:shd w:val="clear" w:color="auto" w:fill="E0E0E0"/>
          </w:tcPr>
          <w:p w14:paraId="73C66004" w14:textId="77777777" w:rsidR="000B329D" w:rsidRDefault="000B329D">
            <w:pPr>
              <w:spacing w:after="0" w:line="360" w:lineRule="auto"/>
              <w:jc w:val="both"/>
              <w:rPr>
                <w:rFonts w:ascii="Times New Roman" w:hAnsi="Times New Roman" w:cs="Times New Roman"/>
                <w:sz w:val="20"/>
                <w:szCs w:val="20"/>
              </w:rPr>
            </w:pPr>
          </w:p>
        </w:tc>
        <w:tc>
          <w:tcPr>
            <w:tcW w:w="1686" w:type="dxa"/>
            <w:shd w:val="clear" w:color="auto" w:fill="E0E0E0"/>
          </w:tcPr>
          <w:p w14:paraId="1C5E659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Other Dec</w:t>
            </w:r>
          </w:p>
        </w:tc>
        <w:tc>
          <w:tcPr>
            <w:tcW w:w="1345" w:type="dxa"/>
            <w:shd w:val="clear" w:color="auto" w:fill="F9F9FB"/>
          </w:tcPr>
          <w:p w14:paraId="6C6B966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1.034</w:t>
            </w:r>
          </w:p>
        </w:tc>
        <w:tc>
          <w:tcPr>
            <w:tcW w:w="1345" w:type="dxa"/>
            <w:shd w:val="clear" w:color="auto" w:fill="F9F9FB"/>
          </w:tcPr>
          <w:p w14:paraId="76771EF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.003</w:t>
            </w:r>
          </w:p>
        </w:tc>
        <w:tc>
          <w:tcPr>
            <w:tcW w:w="1484" w:type="dxa"/>
            <w:shd w:val="clear" w:color="auto" w:fill="F9F9FB"/>
          </w:tcPr>
          <w:p w14:paraId="52EB4F9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.542</w:t>
            </w:r>
          </w:p>
        </w:tc>
        <w:tc>
          <w:tcPr>
            <w:tcW w:w="1035" w:type="dxa"/>
            <w:shd w:val="clear" w:color="auto" w:fill="F9F9FB"/>
          </w:tcPr>
          <w:p w14:paraId="2858D1F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338.281</w:t>
            </w:r>
          </w:p>
        </w:tc>
        <w:tc>
          <w:tcPr>
            <w:tcW w:w="1035" w:type="dxa"/>
            <w:shd w:val="clear" w:color="auto" w:fill="F9F9FB"/>
          </w:tcPr>
          <w:p w14:paraId="727C75A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45710B46" w14:textId="77777777">
        <w:trPr>
          <w:cantSplit/>
          <w:jc w:val="center"/>
        </w:trPr>
        <w:tc>
          <w:tcPr>
            <w:tcW w:w="743" w:type="dxa"/>
            <w:vMerge/>
            <w:shd w:val="clear" w:color="auto" w:fill="E0E0E0"/>
          </w:tcPr>
          <w:p w14:paraId="0874B7F8" w14:textId="77777777" w:rsidR="000B329D" w:rsidRDefault="000B329D">
            <w:pPr>
              <w:spacing w:after="0" w:line="360" w:lineRule="auto"/>
              <w:jc w:val="both"/>
              <w:rPr>
                <w:rFonts w:ascii="Times New Roman" w:hAnsi="Times New Roman" w:cs="Times New Roman"/>
                <w:sz w:val="20"/>
                <w:szCs w:val="20"/>
              </w:rPr>
            </w:pPr>
          </w:p>
        </w:tc>
        <w:tc>
          <w:tcPr>
            <w:tcW w:w="1686" w:type="dxa"/>
            <w:shd w:val="clear" w:color="auto" w:fill="E0E0E0"/>
          </w:tcPr>
          <w:p w14:paraId="00C25F3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Rejected</w:t>
            </w:r>
          </w:p>
        </w:tc>
        <w:tc>
          <w:tcPr>
            <w:tcW w:w="1345" w:type="dxa"/>
            <w:shd w:val="clear" w:color="auto" w:fill="F9F9FB"/>
          </w:tcPr>
          <w:p w14:paraId="3BCC7F3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.970</w:t>
            </w:r>
          </w:p>
        </w:tc>
        <w:tc>
          <w:tcPr>
            <w:tcW w:w="1345" w:type="dxa"/>
            <w:shd w:val="clear" w:color="auto" w:fill="F9F9FB"/>
          </w:tcPr>
          <w:p w14:paraId="2F38B1C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.005</w:t>
            </w:r>
          </w:p>
        </w:tc>
        <w:tc>
          <w:tcPr>
            <w:tcW w:w="1484" w:type="dxa"/>
            <w:shd w:val="clear" w:color="auto" w:fill="F9F9FB"/>
          </w:tcPr>
          <w:p w14:paraId="2D08F3F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.368</w:t>
            </w:r>
          </w:p>
        </w:tc>
        <w:tc>
          <w:tcPr>
            <w:tcW w:w="1035" w:type="dxa"/>
            <w:shd w:val="clear" w:color="auto" w:fill="F9F9FB"/>
          </w:tcPr>
          <w:p w14:paraId="4B8407F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204.374</w:t>
            </w:r>
          </w:p>
        </w:tc>
        <w:tc>
          <w:tcPr>
            <w:tcW w:w="1035" w:type="dxa"/>
            <w:shd w:val="clear" w:color="auto" w:fill="F9F9FB"/>
          </w:tcPr>
          <w:p w14:paraId="2331B81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5AA0F051" w14:textId="77777777">
        <w:trPr>
          <w:cantSplit/>
          <w:jc w:val="center"/>
        </w:trPr>
        <w:tc>
          <w:tcPr>
            <w:tcW w:w="743" w:type="dxa"/>
            <w:vMerge/>
            <w:shd w:val="clear" w:color="auto" w:fill="E0E0E0"/>
          </w:tcPr>
          <w:p w14:paraId="1CCA54FF" w14:textId="77777777" w:rsidR="000B329D" w:rsidRDefault="000B329D">
            <w:pPr>
              <w:spacing w:after="0" w:line="360" w:lineRule="auto"/>
              <w:jc w:val="both"/>
              <w:rPr>
                <w:rFonts w:ascii="Times New Roman" w:hAnsi="Times New Roman" w:cs="Times New Roman"/>
                <w:sz w:val="20"/>
                <w:szCs w:val="20"/>
              </w:rPr>
            </w:pPr>
          </w:p>
        </w:tc>
        <w:tc>
          <w:tcPr>
            <w:tcW w:w="1686" w:type="dxa"/>
            <w:shd w:val="clear" w:color="auto" w:fill="E0E0E0"/>
          </w:tcPr>
          <w:p w14:paraId="192B88F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Closed Other</w:t>
            </w:r>
          </w:p>
        </w:tc>
        <w:tc>
          <w:tcPr>
            <w:tcW w:w="1345" w:type="dxa"/>
            <w:shd w:val="clear" w:color="auto" w:fill="F9F9FB"/>
          </w:tcPr>
          <w:p w14:paraId="363131E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.480</w:t>
            </w:r>
          </w:p>
        </w:tc>
        <w:tc>
          <w:tcPr>
            <w:tcW w:w="1345" w:type="dxa"/>
            <w:shd w:val="clear" w:color="auto" w:fill="F9F9FB"/>
          </w:tcPr>
          <w:p w14:paraId="18547F8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.008</w:t>
            </w:r>
          </w:p>
        </w:tc>
        <w:tc>
          <w:tcPr>
            <w:tcW w:w="1484" w:type="dxa"/>
            <w:shd w:val="clear" w:color="auto" w:fill="F9F9FB"/>
          </w:tcPr>
          <w:p w14:paraId="7CAC32C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.115</w:t>
            </w:r>
          </w:p>
        </w:tc>
        <w:tc>
          <w:tcPr>
            <w:tcW w:w="1035" w:type="dxa"/>
            <w:shd w:val="clear" w:color="auto" w:fill="F9F9FB"/>
          </w:tcPr>
          <w:p w14:paraId="75240D7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61.344</w:t>
            </w:r>
          </w:p>
        </w:tc>
        <w:tc>
          <w:tcPr>
            <w:tcW w:w="1035" w:type="dxa"/>
            <w:shd w:val="clear" w:color="auto" w:fill="F9F9FB"/>
          </w:tcPr>
          <w:p w14:paraId="0325C27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25F3F5D7" w14:textId="77777777">
        <w:trPr>
          <w:cantSplit/>
          <w:jc w:val="center"/>
        </w:trPr>
        <w:tc>
          <w:tcPr>
            <w:tcW w:w="743" w:type="dxa"/>
            <w:vMerge/>
            <w:shd w:val="clear" w:color="auto" w:fill="E0E0E0"/>
          </w:tcPr>
          <w:p w14:paraId="6B304504" w14:textId="77777777" w:rsidR="000B329D" w:rsidRDefault="000B329D">
            <w:pPr>
              <w:spacing w:after="0" w:line="360" w:lineRule="auto"/>
              <w:jc w:val="both"/>
              <w:rPr>
                <w:rFonts w:ascii="Times New Roman" w:hAnsi="Times New Roman" w:cs="Times New Roman"/>
                <w:sz w:val="20"/>
                <w:szCs w:val="20"/>
              </w:rPr>
            </w:pPr>
          </w:p>
        </w:tc>
        <w:tc>
          <w:tcPr>
            <w:tcW w:w="1686" w:type="dxa"/>
            <w:shd w:val="clear" w:color="auto" w:fill="E0E0E0"/>
          </w:tcPr>
          <w:p w14:paraId="35D4A96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Pending End</w:t>
            </w:r>
          </w:p>
        </w:tc>
        <w:tc>
          <w:tcPr>
            <w:tcW w:w="1345" w:type="dxa"/>
            <w:shd w:val="clear" w:color="auto" w:fill="F9F9FB"/>
          </w:tcPr>
          <w:p w14:paraId="3A72E30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.165</w:t>
            </w:r>
          </w:p>
        </w:tc>
        <w:tc>
          <w:tcPr>
            <w:tcW w:w="1345" w:type="dxa"/>
            <w:shd w:val="clear" w:color="auto" w:fill="F9F9FB"/>
          </w:tcPr>
          <w:p w14:paraId="647D4A6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.004</w:t>
            </w:r>
          </w:p>
        </w:tc>
        <w:tc>
          <w:tcPr>
            <w:tcW w:w="1484" w:type="dxa"/>
            <w:shd w:val="clear" w:color="auto" w:fill="F9F9FB"/>
          </w:tcPr>
          <w:p w14:paraId="359B513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.164</w:t>
            </w:r>
          </w:p>
        </w:tc>
        <w:tc>
          <w:tcPr>
            <w:tcW w:w="1035" w:type="dxa"/>
            <w:shd w:val="clear" w:color="auto" w:fill="F9F9FB"/>
          </w:tcPr>
          <w:p w14:paraId="22878CF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41.118</w:t>
            </w:r>
          </w:p>
        </w:tc>
        <w:tc>
          <w:tcPr>
            <w:tcW w:w="1035" w:type="dxa"/>
            <w:shd w:val="clear" w:color="auto" w:fill="F9F9FB"/>
          </w:tcPr>
          <w:p w14:paraId="45388FD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54D917A4" w14:textId="77777777">
        <w:trPr>
          <w:cantSplit/>
          <w:jc w:val="center"/>
        </w:trPr>
        <w:tc>
          <w:tcPr>
            <w:tcW w:w="743" w:type="dxa"/>
            <w:vMerge/>
            <w:shd w:val="clear" w:color="auto" w:fill="E0E0E0"/>
          </w:tcPr>
          <w:p w14:paraId="1B2B09CE" w14:textId="77777777" w:rsidR="000B329D" w:rsidRDefault="000B329D">
            <w:pPr>
              <w:spacing w:after="0" w:line="360" w:lineRule="auto"/>
              <w:jc w:val="both"/>
              <w:rPr>
                <w:rFonts w:ascii="Times New Roman" w:hAnsi="Times New Roman" w:cs="Times New Roman"/>
                <w:sz w:val="20"/>
                <w:szCs w:val="20"/>
              </w:rPr>
            </w:pPr>
          </w:p>
        </w:tc>
        <w:tc>
          <w:tcPr>
            <w:tcW w:w="1686" w:type="dxa"/>
            <w:shd w:val="clear" w:color="auto" w:fill="E0E0E0"/>
          </w:tcPr>
          <w:p w14:paraId="5D23EF5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UNHCR End</w:t>
            </w:r>
          </w:p>
        </w:tc>
        <w:tc>
          <w:tcPr>
            <w:tcW w:w="1345" w:type="dxa"/>
            <w:shd w:val="clear" w:color="auto" w:fill="F9F9FB"/>
          </w:tcPr>
          <w:p w14:paraId="46A2A03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.648</w:t>
            </w:r>
          </w:p>
        </w:tc>
        <w:tc>
          <w:tcPr>
            <w:tcW w:w="1345" w:type="dxa"/>
            <w:shd w:val="clear" w:color="auto" w:fill="F9F9FB"/>
          </w:tcPr>
          <w:p w14:paraId="67E9719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.010</w:t>
            </w:r>
          </w:p>
        </w:tc>
        <w:tc>
          <w:tcPr>
            <w:tcW w:w="1484" w:type="dxa"/>
            <w:shd w:val="clear" w:color="auto" w:fill="F9F9FB"/>
          </w:tcPr>
          <w:p w14:paraId="01B7814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.191</w:t>
            </w:r>
          </w:p>
        </w:tc>
        <w:tc>
          <w:tcPr>
            <w:tcW w:w="1035" w:type="dxa"/>
            <w:shd w:val="clear" w:color="auto" w:fill="F9F9FB"/>
          </w:tcPr>
          <w:p w14:paraId="77E6547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64.211</w:t>
            </w:r>
          </w:p>
        </w:tc>
        <w:tc>
          <w:tcPr>
            <w:tcW w:w="1035" w:type="dxa"/>
            <w:shd w:val="clear" w:color="auto" w:fill="F9F9FB"/>
          </w:tcPr>
          <w:p w14:paraId="5A42EF0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bl>
    <w:p w14:paraId="276CD395" w14:textId="77777777" w:rsidR="000B329D" w:rsidRDefault="000B329D">
      <w:pPr>
        <w:spacing w:after="0" w:line="360" w:lineRule="auto"/>
        <w:jc w:val="both"/>
        <w:rPr>
          <w:rFonts w:ascii="Times New Roman" w:hAnsi="Times New Roman" w:cs="Times New Roman"/>
          <w:b/>
          <w:bCs/>
          <w:sz w:val="20"/>
          <w:szCs w:val="20"/>
        </w:rPr>
      </w:pPr>
    </w:p>
    <w:p w14:paraId="14FDCF47"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hint="eastAsia"/>
          <w:sz w:val="20"/>
          <w:szCs w:val="20"/>
        </w:rPr>
        <w:t xml:space="preserve">Table 7 presents the model coefficients, which reflect the impact of various factors on refugee decision outcomes. The </w:t>
      </w:r>
      <w:r>
        <w:rPr>
          <w:rFonts w:ascii="Times New Roman" w:hAnsi="Times New Roman" w:cs="Times New Roman" w:hint="eastAsia"/>
          <w:sz w:val="20"/>
          <w:szCs w:val="20"/>
        </w:rPr>
        <w:t>negative coefficient for Pending Start (-0.194, beta = -0.194) indicates that delays in processing negatively affect decision outcomes, underscoring the importance of timely intervention (t = -47.942, p = 0.000). Similarly, UNHCR Start shows a negative eff</w:t>
      </w:r>
      <w:r>
        <w:rPr>
          <w:rFonts w:ascii="Times New Roman" w:hAnsi="Times New Roman" w:cs="Times New Roman" w:hint="eastAsia"/>
          <w:sz w:val="20"/>
          <w:szCs w:val="20"/>
        </w:rPr>
        <w:t>ect with a coefficient of -0.529 (beta = -0.137), suggesting that delays in UNHCR involvement hinder effective decision-making (t = -46.709, p = 0.000). On the positive side, Recognized Dec (coefficient = 1.246, beta = 0.368) demonstrates that faster recog</w:t>
      </w:r>
      <w:r>
        <w:rPr>
          <w:rFonts w:ascii="Times New Roman" w:hAnsi="Times New Roman" w:cs="Times New Roman" w:hint="eastAsia"/>
          <w:sz w:val="20"/>
          <w:szCs w:val="20"/>
        </w:rPr>
        <w:t>nition of refugees leads to better decision outcomes, highlighting the role of BDA in improving efficiency (t = 200.074, p = 0.000). Other Dec (coefficient = 1.034, beta = 0.542) shows a strong positive impact on decision outcomes, while Rejected (coeffici</w:t>
      </w:r>
      <w:r>
        <w:rPr>
          <w:rFonts w:ascii="Times New Roman" w:hAnsi="Times New Roman" w:cs="Times New Roman" w:hint="eastAsia"/>
          <w:sz w:val="20"/>
          <w:szCs w:val="20"/>
        </w:rPr>
        <w:t xml:space="preserve">ent = 0.970, beta = 0.368) also plays a key role in shaping resource allocation decisions (t = 204.374, p = 0.000). Finally, Closed Other (coefficient = 0.480, beta = 0.115) indicates that even closed cases moderately affect decision-making (t = 61.344, p </w:t>
      </w:r>
      <w:r>
        <w:rPr>
          <w:rFonts w:ascii="Times New Roman" w:hAnsi="Times New Roman" w:cs="Times New Roman" w:hint="eastAsia"/>
          <w:sz w:val="20"/>
          <w:szCs w:val="20"/>
        </w:rPr>
        <w:t>= 0.000). All predictors are statistically significant (p = 0.000), reinforcing the value of BDA in improving the speed, accuracy, and efficiency of decision-making in humanitarian operations.</w:t>
      </w:r>
    </w:p>
    <w:p w14:paraId="68058998" w14:textId="77777777" w:rsidR="000B329D" w:rsidRDefault="001776DC">
      <w:pPr>
        <w:spacing w:after="0" w:line="360" w:lineRule="auto"/>
        <w:jc w:val="center"/>
        <w:rPr>
          <w:rFonts w:ascii="Times New Roman" w:hAnsi="Times New Roman" w:cs="Times New Roman"/>
          <w:b/>
          <w:bCs/>
          <w:sz w:val="20"/>
          <w:szCs w:val="20"/>
        </w:rPr>
      </w:pPr>
      <w:r>
        <w:rPr>
          <w:rFonts w:ascii="Times New Roman" w:hAnsi="Times New Roman" w:cs="Times New Roman"/>
          <w:noProof/>
          <w:sz w:val="20"/>
          <w:szCs w:val="20"/>
        </w:rPr>
        <w:drawing>
          <wp:inline distT="0" distB="0" distL="0" distR="0" wp14:anchorId="2A3926F8" wp14:editId="6D98D0BB">
            <wp:extent cx="3888740" cy="26073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99965" cy="2614956"/>
                    </a:xfrm>
                    <a:prstGeom prst="rect">
                      <a:avLst/>
                    </a:prstGeom>
                    <a:noFill/>
                    <a:ln>
                      <a:noFill/>
                    </a:ln>
                  </pic:spPr>
                </pic:pic>
              </a:graphicData>
            </a:graphic>
          </wp:inline>
        </w:drawing>
      </w:r>
    </w:p>
    <w:p w14:paraId="377C6BE7" w14:textId="77777777" w:rsidR="000B329D" w:rsidRDefault="001776DC">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7: </w:t>
      </w:r>
      <w:r>
        <w:rPr>
          <w:rFonts w:ascii="Times New Roman" w:hAnsi="Times New Roman" w:cs="Times New Roman"/>
          <w:sz w:val="20"/>
          <w:szCs w:val="20"/>
        </w:rPr>
        <w:t>Percentile vs. Mean for Rejected Variable</w:t>
      </w:r>
    </w:p>
    <w:p w14:paraId="3B445509" w14:textId="77777777" w:rsidR="000B329D" w:rsidRDefault="001776DC">
      <w:pPr>
        <w:spacing w:after="0" w:line="360" w:lineRule="auto"/>
        <w:ind w:firstLineChars="200" w:firstLine="402"/>
        <w:jc w:val="both"/>
        <w:rPr>
          <w:rFonts w:ascii="Times New Roman" w:hAnsi="Times New Roman" w:cs="Times New Roman"/>
          <w:sz w:val="20"/>
          <w:szCs w:val="20"/>
        </w:rPr>
      </w:pPr>
      <w:r>
        <w:rPr>
          <w:rFonts w:ascii="Times New Roman" w:hAnsi="Times New Roman" w:cs="Times New Roman"/>
          <w:b/>
          <w:bCs/>
          <w:sz w:val="20"/>
          <w:szCs w:val="20"/>
        </w:rPr>
        <w:t>Figure 7</w:t>
      </w:r>
      <w:r>
        <w:rPr>
          <w:rFonts w:ascii="Times New Roman" w:hAnsi="Times New Roman" w:cs="Times New Roman"/>
          <w:sz w:val="20"/>
          <w:szCs w:val="20"/>
        </w:rPr>
        <w:t xml:space="preserve"> shows the percentile versus the mean for the Rejected variable, using the CHAID growing method. The x-axis is for percentiles and runs from 0 to 100, while the y-axis shows the means, which decrease as the percentile increases. The graph starts at</w:t>
      </w:r>
      <w:r>
        <w:rPr>
          <w:rFonts w:ascii="Times New Roman" w:hAnsi="Times New Roman" w:cs="Times New Roman"/>
          <w:sz w:val="20"/>
          <w:szCs w:val="20"/>
        </w:rPr>
        <w:t xml:space="preserve"> the lower percentiles of about 1,000 and goes down gradually to around 200 at the higher percentiles. This clearly displays the chance of being rejected and gives the distribution of rejection rates over various percentiles.</w:t>
      </w:r>
    </w:p>
    <w:p w14:paraId="477F051F" w14:textId="77777777" w:rsidR="000B329D" w:rsidRDefault="001776DC">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Table 8:</w:t>
      </w:r>
      <w:r>
        <w:rPr>
          <w:rFonts w:ascii="Times New Roman" w:hAnsi="Times New Roman" w:cs="Times New Roman"/>
          <w:sz w:val="20"/>
          <w:szCs w:val="20"/>
        </w:rPr>
        <w:t xml:space="preserve"> Pearson Correlation M</w:t>
      </w:r>
      <w:r>
        <w:rPr>
          <w:rFonts w:ascii="Times New Roman" w:hAnsi="Times New Roman" w:cs="Times New Roman"/>
          <w:sz w:val="20"/>
          <w:szCs w:val="20"/>
        </w:rPr>
        <w:t>atrix</w:t>
      </w:r>
    </w:p>
    <w:tbl>
      <w:tblPr>
        <w:tblW w:w="7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9"/>
        <w:gridCol w:w="2012"/>
        <w:gridCol w:w="1440"/>
        <w:gridCol w:w="1425"/>
        <w:gridCol w:w="1363"/>
      </w:tblGrid>
      <w:tr w:rsidR="000B329D" w14:paraId="06304788" w14:textId="77777777">
        <w:trPr>
          <w:cantSplit/>
          <w:jc w:val="center"/>
        </w:trPr>
        <w:tc>
          <w:tcPr>
            <w:tcW w:w="3451" w:type="dxa"/>
            <w:gridSpan w:val="2"/>
            <w:shd w:val="clear" w:color="auto" w:fill="FFFFFF"/>
            <w:vAlign w:val="bottom"/>
          </w:tcPr>
          <w:p w14:paraId="6EF461B5"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Variable</w:t>
            </w:r>
          </w:p>
        </w:tc>
        <w:tc>
          <w:tcPr>
            <w:tcW w:w="1440" w:type="dxa"/>
            <w:shd w:val="clear" w:color="auto" w:fill="FFFFFF"/>
            <w:vAlign w:val="bottom"/>
          </w:tcPr>
          <w:p w14:paraId="305548B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Pending Start</w:t>
            </w:r>
          </w:p>
        </w:tc>
        <w:tc>
          <w:tcPr>
            <w:tcW w:w="1425" w:type="dxa"/>
            <w:shd w:val="clear" w:color="auto" w:fill="FFFFFF"/>
            <w:vAlign w:val="bottom"/>
          </w:tcPr>
          <w:p w14:paraId="52D3D7A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UNHCR Start</w:t>
            </w:r>
          </w:p>
        </w:tc>
        <w:tc>
          <w:tcPr>
            <w:tcW w:w="1363" w:type="dxa"/>
            <w:shd w:val="clear" w:color="auto" w:fill="FFFFFF"/>
            <w:vAlign w:val="bottom"/>
          </w:tcPr>
          <w:p w14:paraId="24059BA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Applied Year</w:t>
            </w:r>
          </w:p>
        </w:tc>
      </w:tr>
      <w:tr w:rsidR="000B329D" w14:paraId="00D06DBF" w14:textId="77777777">
        <w:trPr>
          <w:cantSplit/>
          <w:jc w:val="center"/>
        </w:trPr>
        <w:tc>
          <w:tcPr>
            <w:tcW w:w="1439" w:type="dxa"/>
            <w:vMerge w:val="restart"/>
            <w:shd w:val="clear" w:color="auto" w:fill="E0E0E0"/>
          </w:tcPr>
          <w:p w14:paraId="0534F04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Pending Start</w:t>
            </w:r>
          </w:p>
        </w:tc>
        <w:tc>
          <w:tcPr>
            <w:tcW w:w="2012" w:type="dxa"/>
            <w:shd w:val="clear" w:color="auto" w:fill="E0E0E0"/>
          </w:tcPr>
          <w:p w14:paraId="5AF3367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440" w:type="dxa"/>
            <w:shd w:val="clear" w:color="auto" w:fill="F9F9FB"/>
          </w:tcPr>
          <w:p w14:paraId="3F7CC56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425" w:type="dxa"/>
            <w:shd w:val="clear" w:color="auto" w:fill="F9F9FB"/>
          </w:tcPr>
          <w:p w14:paraId="30ACC76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.269</w:t>
            </w:r>
            <w:r>
              <w:rPr>
                <w:rFonts w:ascii="Times New Roman" w:hAnsi="Times New Roman" w:cs="Times New Roman"/>
                <w:sz w:val="20"/>
                <w:szCs w:val="20"/>
                <w:vertAlign w:val="superscript"/>
              </w:rPr>
              <w:t>**</w:t>
            </w:r>
          </w:p>
        </w:tc>
        <w:tc>
          <w:tcPr>
            <w:tcW w:w="1363" w:type="dxa"/>
            <w:shd w:val="clear" w:color="auto" w:fill="F9F9FB"/>
          </w:tcPr>
          <w:p w14:paraId="6F6B420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.138</w:t>
            </w:r>
            <w:r>
              <w:rPr>
                <w:rFonts w:ascii="Times New Roman" w:hAnsi="Times New Roman" w:cs="Times New Roman"/>
                <w:sz w:val="20"/>
                <w:szCs w:val="20"/>
                <w:vertAlign w:val="superscript"/>
              </w:rPr>
              <w:t>**</w:t>
            </w:r>
          </w:p>
        </w:tc>
      </w:tr>
      <w:tr w:rsidR="000B329D" w14:paraId="4870576D" w14:textId="77777777">
        <w:trPr>
          <w:cantSplit/>
          <w:jc w:val="center"/>
        </w:trPr>
        <w:tc>
          <w:tcPr>
            <w:tcW w:w="1439" w:type="dxa"/>
            <w:vMerge/>
            <w:shd w:val="clear" w:color="auto" w:fill="E0E0E0"/>
          </w:tcPr>
          <w:p w14:paraId="570EE737" w14:textId="77777777" w:rsidR="000B329D" w:rsidRDefault="000B329D">
            <w:pPr>
              <w:spacing w:after="0" w:line="360" w:lineRule="auto"/>
              <w:jc w:val="both"/>
              <w:rPr>
                <w:rFonts w:ascii="Times New Roman" w:hAnsi="Times New Roman" w:cs="Times New Roman"/>
                <w:sz w:val="20"/>
                <w:szCs w:val="20"/>
              </w:rPr>
            </w:pPr>
          </w:p>
        </w:tc>
        <w:tc>
          <w:tcPr>
            <w:tcW w:w="2012" w:type="dxa"/>
            <w:shd w:val="clear" w:color="auto" w:fill="E0E0E0"/>
          </w:tcPr>
          <w:p w14:paraId="71C916F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440" w:type="dxa"/>
            <w:shd w:val="clear" w:color="auto" w:fill="F9F9FB"/>
            <w:vAlign w:val="center"/>
          </w:tcPr>
          <w:p w14:paraId="4A834CA3"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425" w:type="dxa"/>
            <w:shd w:val="clear" w:color="auto" w:fill="F9F9FB"/>
          </w:tcPr>
          <w:p w14:paraId="2A1FDE8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363" w:type="dxa"/>
            <w:shd w:val="clear" w:color="auto" w:fill="F9F9FB"/>
          </w:tcPr>
          <w:p w14:paraId="23A9E98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3FC4845C" w14:textId="77777777">
        <w:trPr>
          <w:cantSplit/>
          <w:jc w:val="center"/>
        </w:trPr>
        <w:tc>
          <w:tcPr>
            <w:tcW w:w="1439" w:type="dxa"/>
            <w:vMerge/>
            <w:shd w:val="clear" w:color="auto" w:fill="E0E0E0"/>
          </w:tcPr>
          <w:p w14:paraId="18D6CEB6" w14:textId="77777777" w:rsidR="000B329D" w:rsidRDefault="000B329D">
            <w:pPr>
              <w:spacing w:after="0" w:line="360" w:lineRule="auto"/>
              <w:jc w:val="both"/>
              <w:rPr>
                <w:rFonts w:ascii="Times New Roman" w:hAnsi="Times New Roman" w:cs="Times New Roman"/>
                <w:sz w:val="20"/>
                <w:szCs w:val="20"/>
              </w:rPr>
            </w:pPr>
          </w:p>
        </w:tc>
        <w:tc>
          <w:tcPr>
            <w:tcW w:w="2012" w:type="dxa"/>
            <w:shd w:val="clear" w:color="auto" w:fill="E0E0E0"/>
          </w:tcPr>
          <w:p w14:paraId="03C4D4F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440" w:type="dxa"/>
            <w:shd w:val="clear" w:color="auto" w:fill="F9F9FB"/>
          </w:tcPr>
          <w:p w14:paraId="312BC29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84911</w:t>
            </w:r>
          </w:p>
        </w:tc>
        <w:tc>
          <w:tcPr>
            <w:tcW w:w="1425" w:type="dxa"/>
            <w:shd w:val="clear" w:color="auto" w:fill="F9F9FB"/>
          </w:tcPr>
          <w:p w14:paraId="76D48B5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84902</w:t>
            </w:r>
          </w:p>
        </w:tc>
        <w:tc>
          <w:tcPr>
            <w:tcW w:w="1363" w:type="dxa"/>
            <w:shd w:val="clear" w:color="auto" w:fill="F9F9FB"/>
          </w:tcPr>
          <w:p w14:paraId="52F2982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84747</w:t>
            </w:r>
          </w:p>
        </w:tc>
      </w:tr>
      <w:tr w:rsidR="000B329D" w14:paraId="2D6710D4" w14:textId="77777777">
        <w:trPr>
          <w:cantSplit/>
          <w:jc w:val="center"/>
        </w:trPr>
        <w:tc>
          <w:tcPr>
            <w:tcW w:w="1439" w:type="dxa"/>
            <w:vMerge w:val="restart"/>
            <w:shd w:val="clear" w:color="auto" w:fill="E0E0E0"/>
          </w:tcPr>
          <w:p w14:paraId="711695F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lastRenderedPageBreak/>
              <w:t>UNHCR Start</w:t>
            </w:r>
          </w:p>
        </w:tc>
        <w:tc>
          <w:tcPr>
            <w:tcW w:w="2012" w:type="dxa"/>
            <w:shd w:val="clear" w:color="auto" w:fill="E0E0E0"/>
          </w:tcPr>
          <w:p w14:paraId="0A84D93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440" w:type="dxa"/>
            <w:shd w:val="clear" w:color="auto" w:fill="F9F9FB"/>
          </w:tcPr>
          <w:p w14:paraId="258DBF6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.269</w:t>
            </w:r>
            <w:r>
              <w:rPr>
                <w:rFonts w:ascii="Times New Roman" w:hAnsi="Times New Roman" w:cs="Times New Roman"/>
                <w:sz w:val="20"/>
                <w:szCs w:val="20"/>
                <w:vertAlign w:val="superscript"/>
              </w:rPr>
              <w:t>**</w:t>
            </w:r>
          </w:p>
        </w:tc>
        <w:tc>
          <w:tcPr>
            <w:tcW w:w="1425" w:type="dxa"/>
            <w:shd w:val="clear" w:color="auto" w:fill="F9F9FB"/>
          </w:tcPr>
          <w:p w14:paraId="49F5145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363" w:type="dxa"/>
            <w:shd w:val="clear" w:color="auto" w:fill="F9F9FB"/>
          </w:tcPr>
          <w:p w14:paraId="5A19DE0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.155</w:t>
            </w:r>
            <w:r>
              <w:rPr>
                <w:rFonts w:ascii="Times New Roman" w:hAnsi="Times New Roman" w:cs="Times New Roman"/>
                <w:sz w:val="20"/>
                <w:szCs w:val="20"/>
                <w:vertAlign w:val="superscript"/>
              </w:rPr>
              <w:t>**</w:t>
            </w:r>
          </w:p>
        </w:tc>
      </w:tr>
      <w:tr w:rsidR="000B329D" w14:paraId="733F9F1D" w14:textId="77777777">
        <w:trPr>
          <w:cantSplit/>
          <w:jc w:val="center"/>
        </w:trPr>
        <w:tc>
          <w:tcPr>
            <w:tcW w:w="1439" w:type="dxa"/>
            <w:vMerge/>
            <w:shd w:val="clear" w:color="auto" w:fill="E0E0E0"/>
          </w:tcPr>
          <w:p w14:paraId="65FD5288" w14:textId="77777777" w:rsidR="000B329D" w:rsidRDefault="000B329D">
            <w:pPr>
              <w:spacing w:after="0" w:line="360" w:lineRule="auto"/>
              <w:jc w:val="both"/>
              <w:rPr>
                <w:rFonts w:ascii="Times New Roman" w:hAnsi="Times New Roman" w:cs="Times New Roman"/>
                <w:sz w:val="20"/>
                <w:szCs w:val="20"/>
              </w:rPr>
            </w:pPr>
          </w:p>
        </w:tc>
        <w:tc>
          <w:tcPr>
            <w:tcW w:w="2012" w:type="dxa"/>
            <w:shd w:val="clear" w:color="auto" w:fill="E0E0E0"/>
          </w:tcPr>
          <w:p w14:paraId="42540A1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440" w:type="dxa"/>
            <w:shd w:val="clear" w:color="auto" w:fill="F9F9FB"/>
          </w:tcPr>
          <w:p w14:paraId="2D14EB2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425" w:type="dxa"/>
            <w:shd w:val="clear" w:color="auto" w:fill="F9F9FB"/>
            <w:vAlign w:val="center"/>
          </w:tcPr>
          <w:p w14:paraId="168E113C"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363" w:type="dxa"/>
            <w:shd w:val="clear" w:color="auto" w:fill="F9F9FB"/>
          </w:tcPr>
          <w:p w14:paraId="6337EB0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7678BF63" w14:textId="77777777">
        <w:trPr>
          <w:cantSplit/>
          <w:jc w:val="center"/>
        </w:trPr>
        <w:tc>
          <w:tcPr>
            <w:tcW w:w="1439" w:type="dxa"/>
            <w:vMerge/>
            <w:shd w:val="clear" w:color="auto" w:fill="E0E0E0"/>
          </w:tcPr>
          <w:p w14:paraId="6AC8113F" w14:textId="77777777" w:rsidR="000B329D" w:rsidRDefault="000B329D">
            <w:pPr>
              <w:spacing w:after="0" w:line="360" w:lineRule="auto"/>
              <w:jc w:val="both"/>
              <w:rPr>
                <w:rFonts w:ascii="Times New Roman" w:hAnsi="Times New Roman" w:cs="Times New Roman"/>
                <w:sz w:val="20"/>
                <w:szCs w:val="20"/>
              </w:rPr>
            </w:pPr>
          </w:p>
        </w:tc>
        <w:tc>
          <w:tcPr>
            <w:tcW w:w="2012" w:type="dxa"/>
            <w:shd w:val="clear" w:color="auto" w:fill="E0E0E0"/>
          </w:tcPr>
          <w:p w14:paraId="184A858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440" w:type="dxa"/>
            <w:shd w:val="clear" w:color="auto" w:fill="F9F9FB"/>
          </w:tcPr>
          <w:p w14:paraId="7DF0D48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84902</w:t>
            </w:r>
          </w:p>
        </w:tc>
        <w:tc>
          <w:tcPr>
            <w:tcW w:w="1425" w:type="dxa"/>
            <w:shd w:val="clear" w:color="auto" w:fill="F9F9FB"/>
          </w:tcPr>
          <w:p w14:paraId="1B15DBA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85049</w:t>
            </w:r>
          </w:p>
        </w:tc>
        <w:tc>
          <w:tcPr>
            <w:tcW w:w="1363" w:type="dxa"/>
            <w:shd w:val="clear" w:color="auto" w:fill="F9F9FB"/>
          </w:tcPr>
          <w:p w14:paraId="3098F19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84816</w:t>
            </w:r>
          </w:p>
        </w:tc>
      </w:tr>
      <w:tr w:rsidR="000B329D" w14:paraId="7CCACAE3" w14:textId="77777777">
        <w:trPr>
          <w:cantSplit/>
          <w:jc w:val="center"/>
        </w:trPr>
        <w:tc>
          <w:tcPr>
            <w:tcW w:w="1439" w:type="dxa"/>
            <w:vMerge w:val="restart"/>
            <w:shd w:val="clear" w:color="auto" w:fill="E0E0E0"/>
          </w:tcPr>
          <w:p w14:paraId="1153262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Applied Year</w:t>
            </w:r>
          </w:p>
        </w:tc>
        <w:tc>
          <w:tcPr>
            <w:tcW w:w="2012" w:type="dxa"/>
            <w:shd w:val="clear" w:color="auto" w:fill="E0E0E0"/>
          </w:tcPr>
          <w:p w14:paraId="3DEAD93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440" w:type="dxa"/>
            <w:shd w:val="clear" w:color="auto" w:fill="F9F9FB"/>
          </w:tcPr>
          <w:p w14:paraId="759BFE4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.138</w:t>
            </w:r>
            <w:r>
              <w:rPr>
                <w:rFonts w:ascii="Times New Roman" w:hAnsi="Times New Roman" w:cs="Times New Roman"/>
                <w:sz w:val="20"/>
                <w:szCs w:val="20"/>
                <w:vertAlign w:val="superscript"/>
              </w:rPr>
              <w:t>**</w:t>
            </w:r>
          </w:p>
        </w:tc>
        <w:tc>
          <w:tcPr>
            <w:tcW w:w="1425" w:type="dxa"/>
            <w:shd w:val="clear" w:color="auto" w:fill="F9F9FB"/>
          </w:tcPr>
          <w:p w14:paraId="7C76C7D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.155</w:t>
            </w:r>
            <w:r>
              <w:rPr>
                <w:rFonts w:ascii="Times New Roman" w:hAnsi="Times New Roman" w:cs="Times New Roman"/>
                <w:sz w:val="20"/>
                <w:szCs w:val="20"/>
                <w:vertAlign w:val="superscript"/>
              </w:rPr>
              <w:t>**</w:t>
            </w:r>
          </w:p>
        </w:tc>
        <w:tc>
          <w:tcPr>
            <w:tcW w:w="1363" w:type="dxa"/>
            <w:shd w:val="clear" w:color="auto" w:fill="F9F9FB"/>
          </w:tcPr>
          <w:p w14:paraId="73DCE85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r>
      <w:tr w:rsidR="000B329D" w14:paraId="749C4956" w14:textId="77777777">
        <w:trPr>
          <w:cantSplit/>
          <w:jc w:val="center"/>
        </w:trPr>
        <w:tc>
          <w:tcPr>
            <w:tcW w:w="1439" w:type="dxa"/>
            <w:vMerge/>
            <w:shd w:val="clear" w:color="auto" w:fill="E0E0E0"/>
          </w:tcPr>
          <w:p w14:paraId="0AD672F5" w14:textId="77777777" w:rsidR="000B329D" w:rsidRDefault="000B329D">
            <w:pPr>
              <w:spacing w:after="0" w:line="360" w:lineRule="auto"/>
              <w:jc w:val="both"/>
              <w:rPr>
                <w:rFonts w:ascii="Times New Roman" w:hAnsi="Times New Roman" w:cs="Times New Roman"/>
                <w:sz w:val="20"/>
                <w:szCs w:val="20"/>
              </w:rPr>
            </w:pPr>
          </w:p>
        </w:tc>
        <w:tc>
          <w:tcPr>
            <w:tcW w:w="2012" w:type="dxa"/>
            <w:shd w:val="clear" w:color="auto" w:fill="E0E0E0"/>
          </w:tcPr>
          <w:p w14:paraId="6004EAA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440" w:type="dxa"/>
            <w:shd w:val="clear" w:color="auto" w:fill="F9F9FB"/>
          </w:tcPr>
          <w:p w14:paraId="37AB1E1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425" w:type="dxa"/>
            <w:shd w:val="clear" w:color="auto" w:fill="F9F9FB"/>
          </w:tcPr>
          <w:p w14:paraId="3AADA01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363" w:type="dxa"/>
            <w:shd w:val="clear" w:color="auto" w:fill="F9F9FB"/>
            <w:vAlign w:val="center"/>
          </w:tcPr>
          <w:p w14:paraId="31E33606"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r>
      <w:tr w:rsidR="000B329D" w14:paraId="4AFAAAB6" w14:textId="77777777">
        <w:trPr>
          <w:cantSplit/>
          <w:jc w:val="center"/>
        </w:trPr>
        <w:tc>
          <w:tcPr>
            <w:tcW w:w="1439" w:type="dxa"/>
            <w:vMerge/>
            <w:shd w:val="clear" w:color="auto" w:fill="E0E0E0"/>
          </w:tcPr>
          <w:p w14:paraId="2AB65B2F" w14:textId="77777777" w:rsidR="000B329D" w:rsidRDefault="000B329D">
            <w:pPr>
              <w:spacing w:after="0" w:line="360" w:lineRule="auto"/>
              <w:jc w:val="both"/>
              <w:rPr>
                <w:rFonts w:ascii="Times New Roman" w:hAnsi="Times New Roman" w:cs="Times New Roman"/>
                <w:sz w:val="20"/>
                <w:szCs w:val="20"/>
              </w:rPr>
            </w:pPr>
          </w:p>
        </w:tc>
        <w:tc>
          <w:tcPr>
            <w:tcW w:w="2012" w:type="dxa"/>
            <w:shd w:val="clear" w:color="auto" w:fill="E0E0E0"/>
          </w:tcPr>
          <w:p w14:paraId="30D4E62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440" w:type="dxa"/>
            <w:shd w:val="clear" w:color="auto" w:fill="F9F9FB"/>
          </w:tcPr>
          <w:p w14:paraId="728D417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84747</w:t>
            </w:r>
          </w:p>
        </w:tc>
        <w:tc>
          <w:tcPr>
            <w:tcW w:w="1425" w:type="dxa"/>
            <w:shd w:val="clear" w:color="auto" w:fill="F9F9FB"/>
          </w:tcPr>
          <w:p w14:paraId="3015B5B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84816</w:t>
            </w:r>
          </w:p>
        </w:tc>
        <w:tc>
          <w:tcPr>
            <w:tcW w:w="1363" w:type="dxa"/>
            <w:shd w:val="clear" w:color="auto" w:fill="F9F9FB"/>
          </w:tcPr>
          <w:p w14:paraId="4BE929F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84907</w:t>
            </w:r>
          </w:p>
        </w:tc>
      </w:tr>
    </w:tbl>
    <w:p w14:paraId="0D73EFBF" w14:textId="77777777" w:rsidR="000B329D" w:rsidRDefault="000B329D">
      <w:pPr>
        <w:spacing w:after="0" w:line="360" w:lineRule="auto"/>
        <w:jc w:val="both"/>
        <w:rPr>
          <w:rFonts w:ascii="Times New Roman" w:hAnsi="Times New Roman" w:cs="Times New Roman"/>
          <w:b/>
          <w:bCs/>
          <w:sz w:val="20"/>
          <w:szCs w:val="20"/>
        </w:rPr>
      </w:pPr>
    </w:p>
    <w:p w14:paraId="33C12DE1"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In </w:t>
      </w:r>
      <w:r>
        <w:rPr>
          <w:rFonts w:ascii="Times New Roman" w:hAnsi="Times New Roman" w:cs="Times New Roman"/>
          <w:b/>
          <w:bCs/>
          <w:sz w:val="20"/>
          <w:szCs w:val="20"/>
        </w:rPr>
        <w:t>Table 8</w:t>
      </w:r>
      <w:r>
        <w:rPr>
          <w:rFonts w:ascii="Times New Roman" w:hAnsi="Times New Roman" w:cs="Times New Roman"/>
          <w:sz w:val="20"/>
          <w:szCs w:val="20"/>
        </w:rPr>
        <w:t xml:space="preserve">, the Pearson Correlation coefficients are presented for three variables: Pending Start, UNHCR Start, and Applied Year. Pending </w:t>
      </w:r>
      <w:r>
        <w:rPr>
          <w:rFonts w:ascii="Times New Roman" w:hAnsi="Times New Roman" w:cs="Times New Roman"/>
          <w:sz w:val="20"/>
          <w:szCs w:val="20"/>
        </w:rPr>
        <w:t>Start versus UNHCR Start have a correlation of 0.269 and, thus, share a moderate positive relation that is statistically significant at p=0.000. The correlation between Pending Start and Applied Year is 0.138, suggesting a weak positive correlation that is</w:t>
      </w:r>
      <w:r>
        <w:rPr>
          <w:rFonts w:ascii="Times New Roman" w:hAnsi="Times New Roman" w:cs="Times New Roman"/>
          <w:sz w:val="20"/>
          <w:szCs w:val="20"/>
        </w:rPr>
        <w:t xml:space="preserve"> also significant at p=0.000. In the same way, the correlation between UNHCR Start and Applied Year is 0.155, which indicates a weak positive correlation at the p=0.000 level. All correlations are significant at the 0.01 level.</w:t>
      </w:r>
    </w:p>
    <w:p w14:paraId="1509F31F"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Table 9:</w:t>
      </w:r>
      <w:r>
        <w:rPr>
          <w:rFonts w:ascii="Times New Roman" w:hAnsi="Times New Roman" w:cs="Times New Roman"/>
          <w:sz w:val="20"/>
          <w:szCs w:val="20"/>
        </w:rPr>
        <w:t xml:space="preserve">  Pearson Correlatio</w:t>
      </w:r>
      <w:r>
        <w:rPr>
          <w:rFonts w:ascii="Times New Roman" w:hAnsi="Times New Roman" w:cs="Times New Roman"/>
          <w:sz w:val="20"/>
          <w:szCs w:val="20"/>
        </w:rPr>
        <w:t>n Matrix for Decision Categories</w:t>
      </w:r>
    </w:p>
    <w:tbl>
      <w:tblPr>
        <w:tblW w:w="8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5"/>
        <w:gridCol w:w="2010"/>
        <w:gridCol w:w="1484"/>
        <w:gridCol w:w="1143"/>
        <w:gridCol w:w="1051"/>
        <w:gridCol w:w="1422"/>
      </w:tblGrid>
      <w:tr w:rsidR="000B329D" w14:paraId="6684C24E" w14:textId="77777777">
        <w:trPr>
          <w:cantSplit/>
        </w:trPr>
        <w:tc>
          <w:tcPr>
            <w:tcW w:w="3695" w:type="dxa"/>
            <w:gridSpan w:val="2"/>
            <w:shd w:val="clear" w:color="auto" w:fill="FFFFFF"/>
            <w:vAlign w:val="bottom"/>
          </w:tcPr>
          <w:p w14:paraId="39C0B2B2"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Variable</w:t>
            </w:r>
          </w:p>
        </w:tc>
        <w:tc>
          <w:tcPr>
            <w:tcW w:w="1484" w:type="dxa"/>
            <w:shd w:val="clear" w:color="auto" w:fill="FFFFFF"/>
            <w:vAlign w:val="bottom"/>
          </w:tcPr>
          <w:p w14:paraId="3094269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Recognized Dec</w:t>
            </w:r>
          </w:p>
        </w:tc>
        <w:tc>
          <w:tcPr>
            <w:tcW w:w="1143" w:type="dxa"/>
            <w:shd w:val="clear" w:color="auto" w:fill="FFFFFF"/>
            <w:vAlign w:val="bottom"/>
          </w:tcPr>
          <w:p w14:paraId="3E9A279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Other Dec</w:t>
            </w:r>
          </w:p>
        </w:tc>
        <w:tc>
          <w:tcPr>
            <w:tcW w:w="1051" w:type="dxa"/>
            <w:shd w:val="clear" w:color="auto" w:fill="FFFFFF"/>
            <w:vAlign w:val="bottom"/>
          </w:tcPr>
          <w:p w14:paraId="3AEE459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Rejected</w:t>
            </w:r>
          </w:p>
        </w:tc>
        <w:tc>
          <w:tcPr>
            <w:tcW w:w="1422" w:type="dxa"/>
            <w:shd w:val="clear" w:color="auto" w:fill="FFFFFF"/>
            <w:vAlign w:val="bottom"/>
          </w:tcPr>
          <w:p w14:paraId="61F09B5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Closed Other</w:t>
            </w:r>
          </w:p>
        </w:tc>
      </w:tr>
      <w:tr w:rsidR="000B329D" w14:paraId="7EF02ADB" w14:textId="77777777">
        <w:trPr>
          <w:cantSplit/>
        </w:trPr>
        <w:tc>
          <w:tcPr>
            <w:tcW w:w="1685" w:type="dxa"/>
            <w:vMerge w:val="restart"/>
            <w:shd w:val="clear" w:color="auto" w:fill="E0E0E0"/>
          </w:tcPr>
          <w:p w14:paraId="0E1F18C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Recognized Dec</w:t>
            </w:r>
          </w:p>
        </w:tc>
        <w:tc>
          <w:tcPr>
            <w:tcW w:w="2010" w:type="dxa"/>
            <w:shd w:val="clear" w:color="auto" w:fill="E0E0E0"/>
          </w:tcPr>
          <w:p w14:paraId="5A06807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484" w:type="dxa"/>
            <w:shd w:val="clear" w:color="auto" w:fill="F9F9FB"/>
          </w:tcPr>
          <w:p w14:paraId="467ACD2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143" w:type="dxa"/>
            <w:shd w:val="clear" w:color="auto" w:fill="F9F9FB"/>
          </w:tcPr>
          <w:p w14:paraId="701CA03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.016</w:t>
            </w:r>
            <w:r>
              <w:rPr>
                <w:rFonts w:ascii="Times New Roman" w:hAnsi="Times New Roman" w:cs="Times New Roman"/>
                <w:sz w:val="20"/>
                <w:szCs w:val="20"/>
                <w:vertAlign w:val="superscript"/>
              </w:rPr>
              <w:t>**</w:t>
            </w:r>
          </w:p>
        </w:tc>
        <w:tc>
          <w:tcPr>
            <w:tcW w:w="1051" w:type="dxa"/>
            <w:shd w:val="clear" w:color="auto" w:fill="F9F9FB"/>
          </w:tcPr>
          <w:p w14:paraId="153C2CE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.427</w:t>
            </w:r>
            <w:r>
              <w:rPr>
                <w:rFonts w:ascii="Times New Roman" w:hAnsi="Times New Roman" w:cs="Times New Roman"/>
                <w:sz w:val="20"/>
                <w:szCs w:val="20"/>
                <w:vertAlign w:val="superscript"/>
              </w:rPr>
              <w:t>**</w:t>
            </w:r>
          </w:p>
        </w:tc>
        <w:tc>
          <w:tcPr>
            <w:tcW w:w="1422" w:type="dxa"/>
            <w:shd w:val="clear" w:color="auto" w:fill="F9F9FB"/>
          </w:tcPr>
          <w:p w14:paraId="4093BE1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.102</w:t>
            </w:r>
            <w:r>
              <w:rPr>
                <w:rFonts w:ascii="Times New Roman" w:hAnsi="Times New Roman" w:cs="Times New Roman"/>
                <w:sz w:val="20"/>
                <w:szCs w:val="20"/>
                <w:vertAlign w:val="superscript"/>
              </w:rPr>
              <w:t>**</w:t>
            </w:r>
          </w:p>
        </w:tc>
      </w:tr>
      <w:tr w:rsidR="000B329D" w14:paraId="6144FBDC" w14:textId="77777777">
        <w:trPr>
          <w:cantSplit/>
        </w:trPr>
        <w:tc>
          <w:tcPr>
            <w:tcW w:w="1685" w:type="dxa"/>
            <w:vMerge/>
            <w:shd w:val="clear" w:color="auto" w:fill="E0E0E0"/>
          </w:tcPr>
          <w:p w14:paraId="5EA8FDBB"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141AD79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484" w:type="dxa"/>
            <w:shd w:val="clear" w:color="auto" w:fill="F9F9FB"/>
            <w:vAlign w:val="center"/>
          </w:tcPr>
          <w:p w14:paraId="64CE4BFE"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143" w:type="dxa"/>
            <w:shd w:val="clear" w:color="auto" w:fill="F9F9FB"/>
          </w:tcPr>
          <w:p w14:paraId="594644A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051" w:type="dxa"/>
            <w:shd w:val="clear" w:color="auto" w:fill="F9F9FB"/>
          </w:tcPr>
          <w:p w14:paraId="77C5DF9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422" w:type="dxa"/>
            <w:shd w:val="clear" w:color="auto" w:fill="F9F9FB"/>
          </w:tcPr>
          <w:p w14:paraId="7D20756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579FEDF0" w14:textId="77777777">
        <w:trPr>
          <w:cantSplit/>
        </w:trPr>
        <w:tc>
          <w:tcPr>
            <w:tcW w:w="1685" w:type="dxa"/>
            <w:vMerge/>
            <w:shd w:val="clear" w:color="auto" w:fill="E0E0E0"/>
          </w:tcPr>
          <w:p w14:paraId="2E7F021C"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5980C82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484" w:type="dxa"/>
            <w:shd w:val="clear" w:color="auto" w:fill="F9F9FB"/>
          </w:tcPr>
          <w:p w14:paraId="3C8C8F0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84991</w:t>
            </w:r>
          </w:p>
        </w:tc>
        <w:tc>
          <w:tcPr>
            <w:tcW w:w="1143" w:type="dxa"/>
            <w:shd w:val="clear" w:color="auto" w:fill="F9F9FB"/>
          </w:tcPr>
          <w:p w14:paraId="77573B0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84910</w:t>
            </w:r>
          </w:p>
        </w:tc>
        <w:tc>
          <w:tcPr>
            <w:tcW w:w="1051" w:type="dxa"/>
            <w:shd w:val="clear" w:color="auto" w:fill="F9F9FB"/>
          </w:tcPr>
          <w:p w14:paraId="6881878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84760</w:t>
            </w:r>
          </w:p>
        </w:tc>
        <w:tc>
          <w:tcPr>
            <w:tcW w:w="1422" w:type="dxa"/>
            <w:shd w:val="clear" w:color="auto" w:fill="F9F9FB"/>
          </w:tcPr>
          <w:p w14:paraId="4C3991E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84733</w:t>
            </w:r>
          </w:p>
        </w:tc>
      </w:tr>
      <w:tr w:rsidR="000B329D" w14:paraId="600B0A21" w14:textId="77777777">
        <w:trPr>
          <w:cantSplit/>
        </w:trPr>
        <w:tc>
          <w:tcPr>
            <w:tcW w:w="1685" w:type="dxa"/>
            <w:vMerge w:val="restart"/>
            <w:shd w:val="clear" w:color="auto" w:fill="E0E0E0"/>
          </w:tcPr>
          <w:p w14:paraId="2D77FCE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Other Dec</w:t>
            </w:r>
          </w:p>
        </w:tc>
        <w:tc>
          <w:tcPr>
            <w:tcW w:w="2010" w:type="dxa"/>
            <w:shd w:val="clear" w:color="auto" w:fill="E0E0E0"/>
          </w:tcPr>
          <w:p w14:paraId="6F2E3F9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484" w:type="dxa"/>
            <w:shd w:val="clear" w:color="auto" w:fill="F9F9FB"/>
          </w:tcPr>
          <w:p w14:paraId="5C4BB3D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.016</w:t>
            </w:r>
            <w:r>
              <w:rPr>
                <w:rFonts w:ascii="Times New Roman" w:hAnsi="Times New Roman" w:cs="Times New Roman"/>
                <w:sz w:val="20"/>
                <w:szCs w:val="20"/>
                <w:vertAlign w:val="superscript"/>
              </w:rPr>
              <w:t>**</w:t>
            </w:r>
          </w:p>
        </w:tc>
        <w:tc>
          <w:tcPr>
            <w:tcW w:w="1143" w:type="dxa"/>
            <w:shd w:val="clear" w:color="auto" w:fill="F9F9FB"/>
          </w:tcPr>
          <w:p w14:paraId="5F3E38E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051" w:type="dxa"/>
            <w:shd w:val="clear" w:color="auto" w:fill="F9F9FB"/>
          </w:tcPr>
          <w:p w14:paraId="711A104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.022</w:t>
            </w:r>
            <w:r>
              <w:rPr>
                <w:rFonts w:ascii="Times New Roman" w:hAnsi="Times New Roman" w:cs="Times New Roman"/>
                <w:sz w:val="20"/>
                <w:szCs w:val="20"/>
                <w:vertAlign w:val="superscript"/>
              </w:rPr>
              <w:t>**</w:t>
            </w:r>
          </w:p>
        </w:tc>
        <w:tc>
          <w:tcPr>
            <w:tcW w:w="1422" w:type="dxa"/>
            <w:shd w:val="clear" w:color="auto" w:fill="F9F9FB"/>
          </w:tcPr>
          <w:p w14:paraId="0FEF07C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sz w:val="20"/>
                <w:szCs w:val="20"/>
                <w:vertAlign w:val="superscript"/>
              </w:rPr>
              <w:t>**</w:t>
            </w:r>
          </w:p>
        </w:tc>
      </w:tr>
      <w:tr w:rsidR="000B329D" w14:paraId="14AAD0F4" w14:textId="77777777">
        <w:trPr>
          <w:cantSplit/>
        </w:trPr>
        <w:tc>
          <w:tcPr>
            <w:tcW w:w="1685" w:type="dxa"/>
            <w:vMerge/>
            <w:shd w:val="clear" w:color="auto" w:fill="E0E0E0"/>
          </w:tcPr>
          <w:p w14:paraId="229078D8"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1B78BCA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484" w:type="dxa"/>
            <w:shd w:val="clear" w:color="auto" w:fill="F9F9FB"/>
          </w:tcPr>
          <w:p w14:paraId="01EB1A4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143" w:type="dxa"/>
            <w:shd w:val="clear" w:color="auto" w:fill="F9F9FB"/>
            <w:vAlign w:val="center"/>
          </w:tcPr>
          <w:p w14:paraId="335B0E8C"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051" w:type="dxa"/>
            <w:shd w:val="clear" w:color="auto" w:fill="F9F9FB"/>
          </w:tcPr>
          <w:p w14:paraId="4749F00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422" w:type="dxa"/>
            <w:shd w:val="clear" w:color="auto" w:fill="F9F9FB"/>
          </w:tcPr>
          <w:p w14:paraId="7A89D48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0934EEA9" w14:textId="77777777">
        <w:trPr>
          <w:cantSplit/>
        </w:trPr>
        <w:tc>
          <w:tcPr>
            <w:tcW w:w="1685" w:type="dxa"/>
            <w:vMerge/>
            <w:shd w:val="clear" w:color="auto" w:fill="E0E0E0"/>
          </w:tcPr>
          <w:p w14:paraId="781EE400"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541DB92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484" w:type="dxa"/>
            <w:shd w:val="clear" w:color="auto" w:fill="F9F9FB"/>
          </w:tcPr>
          <w:p w14:paraId="1354EF6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84910</w:t>
            </w:r>
          </w:p>
        </w:tc>
        <w:tc>
          <w:tcPr>
            <w:tcW w:w="1143" w:type="dxa"/>
            <w:shd w:val="clear" w:color="auto" w:fill="F9F9FB"/>
          </w:tcPr>
          <w:p w14:paraId="3C70FAE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85074</w:t>
            </w:r>
          </w:p>
        </w:tc>
        <w:tc>
          <w:tcPr>
            <w:tcW w:w="1051" w:type="dxa"/>
            <w:shd w:val="clear" w:color="auto" w:fill="F9F9FB"/>
          </w:tcPr>
          <w:p w14:paraId="5556BB3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84825</w:t>
            </w:r>
          </w:p>
        </w:tc>
        <w:tc>
          <w:tcPr>
            <w:tcW w:w="1422" w:type="dxa"/>
            <w:shd w:val="clear" w:color="auto" w:fill="F9F9FB"/>
          </w:tcPr>
          <w:p w14:paraId="7B58655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84794</w:t>
            </w:r>
          </w:p>
        </w:tc>
      </w:tr>
      <w:tr w:rsidR="000B329D" w14:paraId="5429E088" w14:textId="77777777">
        <w:trPr>
          <w:cantSplit/>
        </w:trPr>
        <w:tc>
          <w:tcPr>
            <w:tcW w:w="1685" w:type="dxa"/>
            <w:vMerge w:val="restart"/>
            <w:shd w:val="clear" w:color="auto" w:fill="E0E0E0"/>
          </w:tcPr>
          <w:p w14:paraId="4EB48F7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Rejected</w:t>
            </w:r>
          </w:p>
        </w:tc>
        <w:tc>
          <w:tcPr>
            <w:tcW w:w="2010" w:type="dxa"/>
            <w:shd w:val="clear" w:color="auto" w:fill="E0E0E0"/>
          </w:tcPr>
          <w:p w14:paraId="7FF0289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484" w:type="dxa"/>
            <w:shd w:val="clear" w:color="auto" w:fill="F9F9FB"/>
          </w:tcPr>
          <w:p w14:paraId="3B52CFD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.427</w:t>
            </w:r>
            <w:r>
              <w:rPr>
                <w:rFonts w:ascii="Times New Roman" w:hAnsi="Times New Roman" w:cs="Times New Roman"/>
                <w:sz w:val="20"/>
                <w:szCs w:val="20"/>
                <w:vertAlign w:val="superscript"/>
              </w:rPr>
              <w:t>**</w:t>
            </w:r>
          </w:p>
        </w:tc>
        <w:tc>
          <w:tcPr>
            <w:tcW w:w="1143" w:type="dxa"/>
            <w:shd w:val="clear" w:color="auto" w:fill="F9F9FB"/>
          </w:tcPr>
          <w:p w14:paraId="72FC965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.022</w:t>
            </w:r>
            <w:r>
              <w:rPr>
                <w:rFonts w:ascii="Times New Roman" w:hAnsi="Times New Roman" w:cs="Times New Roman"/>
                <w:sz w:val="20"/>
                <w:szCs w:val="20"/>
                <w:vertAlign w:val="superscript"/>
              </w:rPr>
              <w:t>**</w:t>
            </w:r>
          </w:p>
        </w:tc>
        <w:tc>
          <w:tcPr>
            <w:tcW w:w="1051" w:type="dxa"/>
            <w:shd w:val="clear" w:color="auto" w:fill="F9F9FB"/>
          </w:tcPr>
          <w:p w14:paraId="5F1F7D2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422" w:type="dxa"/>
            <w:shd w:val="clear" w:color="auto" w:fill="F9F9FB"/>
          </w:tcPr>
          <w:p w14:paraId="56108E2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.106</w:t>
            </w:r>
            <w:r>
              <w:rPr>
                <w:rFonts w:ascii="Times New Roman" w:hAnsi="Times New Roman" w:cs="Times New Roman"/>
                <w:sz w:val="20"/>
                <w:szCs w:val="20"/>
                <w:vertAlign w:val="superscript"/>
              </w:rPr>
              <w:t>**</w:t>
            </w:r>
          </w:p>
        </w:tc>
      </w:tr>
      <w:tr w:rsidR="000B329D" w14:paraId="3510DCC4" w14:textId="77777777">
        <w:trPr>
          <w:cantSplit/>
        </w:trPr>
        <w:tc>
          <w:tcPr>
            <w:tcW w:w="1685" w:type="dxa"/>
            <w:vMerge/>
            <w:shd w:val="clear" w:color="auto" w:fill="E0E0E0"/>
          </w:tcPr>
          <w:p w14:paraId="659798FF"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03D5557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484" w:type="dxa"/>
            <w:shd w:val="clear" w:color="auto" w:fill="F9F9FB"/>
          </w:tcPr>
          <w:p w14:paraId="2A3B8B9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143" w:type="dxa"/>
            <w:shd w:val="clear" w:color="auto" w:fill="F9F9FB"/>
          </w:tcPr>
          <w:p w14:paraId="496815B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051" w:type="dxa"/>
            <w:shd w:val="clear" w:color="auto" w:fill="F9F9FB"/>
            <w:vAlign w:val="center"/>
          </w:tcPr>
          <w:p w14:paraId="39172910" w14:textId="77777777" w:rsidR="000B329D" w:rsidRDefault="000B329D">
            <w:pPr>
              <w:spacing w:after="0" w:line="360" w:lineRule="auto"/>
              <w:jc w:val="both"/>
              <w:rPr>
                <w:rFonts w:ascii="Times New Roman" w:hAnsi="Times New Roman" w:cs="Times New Roman"/>
                <w:sz w:val="20"/>
                <w:szCs w:val="20"/>
              </w:rPr>
            </w:pPr>
          </w:p>
        </w:tc>
        <w:tc>
          <w:tcPr>
            <w:tcW w:w="1422" w:type="dxa"/>
            <w:shd w:val="clear" w:color="auto" w:fill="F9F9FB"/>
          </w:tcPr>
          <w:p w14:paraId="488F1B2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37F6B921" w14:textId="77777777">
        <w:trPr>
          <w:cantSplit/>
        </w:trPr>
        <w:tc>
          <w:tcPr>
            <w:tcW w:w="1685" w:type="dxa"/>
            <w:vMerge/>
            <w:shd w:val="clear" w:color="auto" w:fill="E0E0E0"/>
          </w:tcPr>
          <w:p w14:paraId="62F216E1"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7C64A11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484" w:type="dxa"/>
            <w:shd w:val="clear" w:color="auto" w:fill="F9F9FB"/>
          </w:tcPr>
          <w:p w14:paraId="3B85942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84760</w:t>
            </w:r>
          </w:p>
        </w:tc>
        <w:tc>
          <w:tcPr>
            <w:tcW w:w="1143" w:type="dxa"/>
            <w:shd w:val="clear" w:color="auto" w:fill="F9F9FB"/>
          </w:tcPr>
          <w:p w14:paraId="0E92567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84825</w:t>
            </w:r>
          </w:p>
        </w:tc>
        <w:tc>
          <w:tcPr>
            <w:tcW w:w="1051" w:type="dxa"/>
            <w:shd w:val="clear" w:color="auto" w:fill="F9F9FB"/>
          </w:tcPr>
          <w:p w14:paraId="1F0CF8F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84911</w:t>
            </w:r>
          </w:p>
        </w:tc>
        <w:tc>
          <w:tcPr>
            <w:tcW w:w="1422" w:type="dxa"/>
            <w:shd w:val="clear" w:color="auto" w:fill="F9F9FB"/>
          </w:tcPr>
          <w:p w14:paraId="4FB6EED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84682</w:t>
            </w:r>
          </w:p>
        </w:tc>
      </w:tr>
      <w:tr w:rsidR="000B329D" w14:paraId="2D6E3E0F" w14:textId="77777777">
        <w:trPr>
          <w:cantSplit/>
        </w:trPr>
        <w:tc>
          <w:tcPr>
            <w:tcW w:w="1685" w:type="dxa"/>
            <w:vMerge w:val="restart"/>
            <w:shd w:val="clear" w:color="auto" w:fill="E0E0E0"/>
          </w:tcPr>
          <w:p w14:paraId="0F28F1D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Closed Other</w:t>
            </w:r>
          </w:p>
        </w:tc>
        <w:tc>
          <w:tcPr>
            <w:tcW w:w="2010" w:type="dxa"/>
            <w:shd w:val="clear" w:color="auto" w:fill="E0E0E0"/>
          </w:tcPr>
          <w:p w14:paraId="30D2B08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484" w:type="dxa"/>
            <w:shd w:val="clear" w:color="auto" w:fill="F9F9FB"/>
          </w:tcPr>
          <w:p w14:paraId="1DCBFD3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.102</w:t>
            </w:r>
            <w:r>
              <w:rPr>
                <w:rFonts w:ascii="Times New Roman" w:hAnsi="Times New Roman" w:cs="Times New Roman"/>
                <w:sz w:val="20"/>
                <w:szCs w:val="20"/>
                <w:vertAlign w:val="superscript"/>
              </w:rPr>
              <w:t>**</w:t>
            </w:r>
          </w:p>
        </w:tc>
        <w:tc>
          <w:tcPr>
            <w:tcW w:w="1143" w:type="dxa"/>
            <w:shd w:val="clear" w:color="auto" w:fill="F9F9FB"/>
          </w:tcPr>
          <w:p w14:paraId="35BD373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sz w:val="20"/>
                <w:szCs w:val="20"/>
                <w:vertAlign w:val="superscript"/>
              </w:rPr>
              <w:t>**</w:t>
            </w:r>
          </w:p>
        </w:tc>
        <w:tc>
          <w:tcPr>
            <w:tcW w:w="1051" w:type="dxa"/>
            <w:shd w:val="clear" w:color="auto" w:fill="F9F9FB"/>
          </w:tcPr>
          <w:p w14:paraId="36FB05F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.106</w:t>
            </w:r>
            <w:r>
              <w:rPr>
                <w:rFonts w:ascii="Times New Roman" w:hAnsi="Times New Roman" w:cs="Times New Roman"/>
                <w:sz w:val="20"/>
                <w:szCs w:val="20"/>
                <w:vertAlign w:val="superscript"/>
              </w:rPr>
              <w:t>**</w:t>
            </w:r>
          </w:p>
        </w:tc>
        <w:tc>
          <w:tcPr>
            <w:tcW w:w="1422" w:type="dxa"/>
            <w:shd w:val="clear" w:color="auto" w:fill="F9F9FB"/>
          </w:tcPr>
          <w:p w14:paraId="572123F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r>
      <w:tr w:rsidR="000B329D" w14:paraId="56358303" w14:textId="77777777">
        <w:trPr>
          <w:cantSplit/>
        </w:trPr>
        <w:tc>
          <w:tcPr>
            <w:tcW w:w="1685" w:type="dxa"/>
            <w:vMerge/>
            <w:shd w:val="clear" w:color="auto" w:fill="E0E0E0"/>
          </w:tcPr>
          <w:p w14:paraId="794F922C"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7CA7A22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484" w:type="dxa"/>
            <w:shd w:val="clear" w:color="auto" w:fill="F9F9FB"/>
          </w:tcPr>
          <w:p w14:paraId="4605DD2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143" w:type="dxa"/>
            <w:shd w:val="clear" w:color="auto" w:fill="F9F9FB"/>
          </w:tcPr>
          <w:p w14:paraId="6A03348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051" w:type="dxa"/>
            <w:shd w:val="clear" w:color="auto" w:fill="F9F9FB"/>
          </w:tcPr>
          <w:p w14:paraId="1802304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422" w:type="dxa"/>
            <w:shd w:val="clear" w:color="auto" w:fill="F9F9FB"/>
            <w:vAlign w:val="center"/>
          </w:tcPr>
          <w:p w14:paraId="2703C1FB"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r>
      <w:tr w:rsidR="000B329D" w14:paraId="5F1CD680" w14:textId="77777777">
        <w:trPr>
          <w:cantSplit/>
        </w:trPr>
        <w:tc>
          <w:tcPr>
            <w:tcW w:w="1685" w:type="dxa"/>
            <w:vMerge/>
            <w:shd w:val="clear" w:color="auto" w:fill="E0E0E0"/>
          </w:tcPr>
          <w:p w14:paraId="5DEFF935"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5A384E6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484" w:type="dxa"/>
            <w:shd w:val="clear" w:color="auto" w:fill="F9F9FB"/>
          </w:tcPr>
          <w:p w14:paraId="3D24B1B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84733</w:t>
            </w:r>
          </w:p>
        </w:tc>
        <w:tc>
          <w:tcPr>
            <w:tcW w:w="1143" w:type="dxa"/>
            <w:shd w:val="clear" w:color="auto" w:fill="F9F9FB"/>
          </w:tcPr>
          <w:p w14:paraId="43C198D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84794</w:t>
            </w:r>
          </w:p>
        </w:tc>
        <w:tc>
          <w:tcPr>
            <w:tcW w:w="1051" w:type="dxa"/>
            <w:shd w:val="clear" w:color="auto" w:fill="F9F9FB"/>
          </w:tcPr>
          <w:p w14:paraId="751112C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84682</w:t>
            </w:r>
          </w:p>
        </w:tc>
        <w:tc>
          <w:tcPr>
            <w:tcW w:w="1422" w:type="dxa"/>
            <w:shd w:val="clear" w:color="auto" w:fill="F9F9FB"/>
          </w:tcPr>
          <w:p w14:paraId="2B0AF9C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84881</w:t>
            </w:r>
          </w:p>
        </w:tc>
      </w:tr>
      <w:tr w:rsidR="000B329D" w14:paraId="25317328" w14:textId="77777777">
        <w:trPr>
          <w:cantSplit/>
        </w:trPr>
        <w:tc>
          <w:tcPr>
            <w:tcW w:w="1685" w:type="dxa"/>
            <w:vMerge w:val="restart"/>
            <w:shd w:val="clear" w:color="auto" w:fill="E0E0E0"/>
          </w:tcPr>
          <w:p w14:paraId="705DE7D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Total Dec</w:t>
            </w:r>
          </w:p>
        </w:tc>
        <w:tc>
          <w:tcPr>
            <w:tcW w:w="2010" w:type="dxa"/>
            <w:shd w:val="clear" w:color="auto" w:fill="E0E0E0"/>
          </w:tcPr>
          <w:p w14:paraId="5D93AF7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484" w:type="dxa"/>
            <w:shd w:val="clear" w:color="auto" w:fill="F9F9FB"/>
          </w:tcPr>
          <w:p w14:paraId="05BF6763"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.570</w:t>
            </w:r>
            <w:r>
              <w:rPr>
                <w:rFonts w:ascii="Times New Roman" w:hAnsi="Times New Roman" w:cs="Times New Roman"/>
                <w:sz w:val="20"/>
                <w:szCs w:val="20"/>
                <w:vertAlign w:val="superscript"/>
              </w:rPr>
              <w:t>**</w:t>
            </w:r>
          </w:p>
        </w:tc>
        <w:tc>
          <w:tcPr>
            <w:tcW w:w="1143" w:type="dxa"/>
            <w:shd w:val="clear" w:color="auto" w:fill="F9F9FB"/>
          </w:tcPr>
          <w:p w14:paraId="1AEDFDC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.660</w:t>
            </w:r>
            <w:r>
              <w:rPr>
                <w:rFonts w:ascii="Times New Roman" w:hAnsi="Times New Roman" w:cs="Times New Roman"/>
                <w:sz w:val="20"/>
                <w:szCs w:val="20"/>
                <w:vertAlign w:val="superscript"/>
              </w:rPr>
              <w:t>**</w:t>
            </w:r>
          </w:p>
        </w:tc>
        <w:tc>
          <w:tcPr>
            <w:tcW w:w="1051" w:type="dxa"/>
            <w:shd w:val="clear" w:color="auto" w:fill="F9F9FB"/>
          </w:tcPr>
          <w:p w14:paraId="372EB48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.632</w:t>
            </w:r>
            <w:r>
              <w:rPr>
                <w:rFonts w:ascii="Times New Roman" w:hAnsi="Times New Roman" w:cs="Times New Roman"/>
                <w:sz w:val="20"/>
                <w:szCs w:val="20"/>
                <w:vertAlign w:val="superscript"/>
              </w:rPr>
              <w:t>**</w:t>
            </w:r>
          </w:p>
        </w:tc>
        <w:tc>
          <w:tcPr>
            <w:tcW w:w="1422" w:type="dxa"/>
            <w:shd w:val="clear" w:color="auto" w:fill="F9F9FB"/>
          </w:tcPr>
          <w:p w14:paraId="15D19AE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.436</w:t>
            </w:r>
            <w:r>
              <w:rPr>
                <w:rFonts w:ascii="Times New Roman" w:hAnsi="Times New Roman" w:cs="Times New Roman"/>
                <w:sz w:val="20"/>
                <w:szCs w:val="20"/>
                <w:vertAlign w:val="superscript"/>
              </w:rPr>
              <w:t>**</w:t>
            </w:r>
          </w:p>
        </w:tc>
      </w:tr>
      <w:tr w:rsidR="000B329D" w14:paraId="5C11FD31" w14:textId="77777777">
        <w:trPr>
          <w:cantSplit/>
        </w:trPr>
        <w:tc>
          <w:tcPr>
            <w:tcW w:w="1685" w:type="dxa"/>
            <w:vMerge/>
            <w:shd w:val="clear" w:color="auto" w:fill="E0E0E0"/>
          </w:tcPr>
          <w:p w14:paraId="751B7F13"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3AE6E8EC"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484" w:type="dxa"/>
            <w:shd w:val="clear" w:color="auto" w:fill="F9F9FB"/>
          </w:tcPr>
          <w:p w14:paraId="47828AA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143" w:type="dxa"/>
            <w:shd w:val="clear" w:color="auto" w:fill="F9F9FB"/>
          </w:tcPr>
          <w:p w14:paraId="760E68EE"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051" w:type="dxa"/>
            <w:shd w:val="clear" w:color="auto" w:fill="F9F9FB"/>
          </w:tcPr>
          <w:p w14:paraId="21DC761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422" w:type="dxa"/>
            <w:shd w:val="clear" w:color="auto" w:fill="F9F9FB"/>
          </w:tcPr>
          <w:p w14:paraId="21ABEF8F"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6B80E559" w14:textId="77777777">
        <w:trPr>
          <w:cantSplit/>
          <w:trHeight w:val="641"/>
        </w:trPr>
        <w:tc>
          <w:tcPr>
            <w:tcW w:w="1685" w:type="dxa"/>
            <w:vMerge/>
            <w:shd w:val="clear" w:color="auto" w:fill="E0E0E0"/>
          </w:tcPr>
          <w:p w14:paraId="392B1C24" w14:textId="77777777" w:rsidR="000B329D" w:rsidRDefault="000B329D">
            <w:pPr>
              <w:spacing w:after="0" w:line="360" w:lineRule="auto"/>
              <w:jc w:val="both"/>
              <w:rPr>
                <w:rFonts w:ascii="Times New Roman" w:hAnsi="Times New Roman" w:cs="Times New Roman"/>
                <w:sz w:val="20"/>
                <w:szCs w:val="20"/>
              </w:rPr>
            </w:pPr>
          </w:p>
        </w:tc>
        <w:tc>
          <w:tcPr>
            <w:tcW w:w="2010" w:type="dxa"/>
            <w:shd w:val="clear" w:color="auto" w:fill="E0E0E0"/>
          </w:tcPr>
          <w:p w14:paraId="45E354AA"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484" w:type="dxa"/>
            <w:shd w:val="clear" w:color="auto" w:fill="F9F9FB"/>
          </w:tcPr>
          <w:p w14:paraId="3D33D17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84662</w:t>
            </w:r>
          </w:p>
        </w:tc>
        <w:tc>
          <w:tcPr>
            <w:tcW w:w="1143" w:type="dxa"/>
            <w:shd w:val="clear" w:color="auto" w:fill="F9F9FB"/>
          </w:tcPr>
          <w:p w14:paraId="07F724D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84701</w:t>
            </w:r>
          </w:p>
        </w:tc>
        <w:tc>
          <w:tcPr>
            <w:tcW w:w="1051" w:type="dxa"/>
            <w:shd w:val="clear" w:color="auto" w:fill="F9F9FB"/>
          </w:tcPr>
          <w:p w14:paraId="2F4DDDF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84695</w:t>
            </w:r>
          </w:p>
        </w:tc>
        <w:tc>
          <w:tcPr>
            <w:tcW w:w="1422" w:type="dxa"/>
            <w:shd w:val="clear" w:color="auto" w:fill="F9F9FB"/>
          </w:tcPr>
          <w:p w14:paraId="594948F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84686</w:t>
            </w:r>
          </w:p>
        </w:tc>
      </w:tr>
    </w:tbl>
    <w:p w14:paraId="4AEB7B52" w14:textId="77777777" w:rsidR="000B329D" w:rsidRDefault="000B329D">
      <w:pPr>
        <w:spacing w:after="0" w:line="360" w:lineRule="auto"/>
        <w:jc w:val="both"/>
        <w:rPr>
          <w:rFonts w:ascii="Times New Roman" w:hAnsi="Times New Roman" w:cs="Times New Roman"/>
          <w:b/>
          <w:bCs/>
          <w:sz w:val="20"/>
          <w:szCs w:val="20"/>
        </w:rPr>
      </w:pPr>
    </w:p>
    <w:p w14:paraId="46E6D985"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b/>
          <w:bCs/>
          <w:sz w:val="20"/>
          <w:szCs w:val="20"/>
        </w:rPr>
        <w:t>Table 9</w:t>
      </w:r>
      <w:r>
        <w:rPr>
          <w:rFonts w:ascii="Times New Roman" w:hAnsi="Times New Roman" w:cs="Times New Roman"/>
          <w:sz w:val="20"/>
          <w:szCs w:val="20"/>
        </w:rPr>
        <w:t xml:space="preserve"> shows the Pearson correlations among four variables: Recognized Dec, Other Dec, Rejected, and Closed Other, along with the p-values. The correlation between Recognized Dec and Rejected stands at 0.427, moderately positively correlated with significance at</w:t>
      </w:r>
      <w:r>
        <w:rPr>
          <w:rFonts w:ascii="Times New Roman" w:hAnsi="Times New Roman" w:cs="Times New Roman"/>
          <w:sz w:val="20"/>
          <w:szCs w:val="20"/>
        </w:rPr>
        <w:t xml:space="preserve"> p = 0.000. The Other Dec-Closed Other correlation was 0.122 at the same level of significance. Correlation of the total number of decisions with other variables indicated very strong relations: Other Dec (0.660), Rejected (0.632), and Recognized Dec (0.57</w:t>
      </w:r>
      <w:r>
        <w:rPr>
          <w:rFonts w:ascii="Times New Roman" w:hAnsi="Times New Roman" w:cs="Times New Roman"/>
          <w:sz w:val="20"/>
          <w:szCs w:val="20"/>
        </w:rPr>
        <w:t>0) at 0.000 level. All correlations are statistically significant.</w:t>
      </w:r>
    </w:p>
    <w:p w14:paraId="2133B044" w14:textId="77777777" w:rsidR="000B329D" w:rsidRDefault="001776DC">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Table 10:</w:t>
      </w:r>
      <w:r>
        <w:rPr>
          <w:rFonts w:ascii="Times New Roman" w:hAnsi="Times New Roman" w:cs="Times New Roman"/>
          <w:sz w:val="20"/>
          <w:szCs w:val="20"/>
        </w:rPr>
        <w:t xml:space="preserve"> Pearson Correlation between Pending End and UNHCR End</w:t>
      </w:r>
    </w:p>
    <w:tbl>
      <w:tblPr>
        <w:tblW w:w="6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1"/>
        <w:gridCol w:w="2240"/>
        <w:gridCol w:w="1550"/>
        <w:gridCol w:w="1532"/>
      </w:tblGrid>
      <w:tr w:rsidR="000B329D" w14:paraId="12E93B73" w14:textId="77777777">
        <w:trPr>
          <w:cantSplit/>
          <w:trHeight w:val="476"/>
          <w:jc w:val="center"/>
        </w:trPr>
        <w:tc>
          <w:tcPr>
            <w:tcW w:w="3791" w:type="dxa"/>
            <w:gridSpan w:val="2"/>
            <w:shd w:val="clear" w:color="auto" w:fill="FFFFFF"/>
            <w:vAlign w:val="bottom"/>
          </w:tcPr>
          <w:p w14:paraId="56FDD839"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Variable</w:t>
            </w:r>
          </w:p>
        </w:tc>
        <w:tc>
          <w:tcPr>
            <w:tcW w:w="1550" w:type="dxa"/>
            <w:shd w:val="clear" w:color="auto" w:fill="FFFFFF"/>
            <w:vAlign w:val="bottom"/>
          </w:tcPr>
          <w:p w14:paraId="635CF366"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Pending End</w:t>
            </w:r>
          </w:p>
        </w:tc>
        <w:tc>
          <w:tcPr>
            <w:tcW w:w="1532" w:type="dxa"/>
            <w:shd w:val="clear" w:color="auto" w:fill="FFFFFF"/>
            <w:vAlign w:val="bottom"/>
          </w:tcPr>
          <w:p w14:paraId="7FF2711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UNHCR End</w:t>
            </w:r>
          </w:p>
        </w:tc>
      </w:tr>
      <w:tr w:rsidR="000B329D" w14:paraId="558F0D0B" w14:textId="77777777">
        <w:trPr>
          <w:cantSplit/>
          <w:trHeight w:val="485"/>
          <w:jc w:val="center"/>
        </w:trPr>
        <w:tc>
          <w:tcPr>
            <w:tcW w:w="1551" w:type="dxa"/>
            <w:vMerge w:val="restart"/>
            <w:shd w:val="clear" w:color="auto" w:fill="E0E0E0"/>
          </w:tcPr>
          <w:p w14:paraId="189A785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Pending End</w:t>
            </w:r>
          </w:p>
        </w:tc>
        <w:tc>
          <w:tcPr>
            <w:tcW w:w="2240" w:type="dxa"/>
            <w:shd w:val="clear" w:color="auto" w:fill="E0E0E0"/>
          </w:tcPr>
          <w:p w14:paraId="79070847"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550" w:type="dxa"/>
            <w:shd w:val="clear" w:color="auto" w:fill="F9F9FB"/>
          </w:tcPr>
          <w:p w14:paraId="1DD57CD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c>
          <w:tcPr>
            <w:tcW w:w="1532" w:type="dxa"/>
            <w:shd w:val="clear" w:color="auto" w:fill="F9F9FB"/>
          </w:tcPr>
          <w:p w14:paraId="2223E18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.321</w:t>
            </w:r>
            <w:r>
              <w:rPr>
                <w:rFonts w:ascii="Times New Roman" w:hAnsi="Times New Roman" w:cs="Times New Roman"/>
                <w:sz w:val="20"/>
                <w:szCs w:val="20"/>
                <w:vertAlign w:val="superscript"/>
              </w:rPr>
              <w:t>**</w:t>
            </w:r>
          </w:p>
        </w:tc>
      </w:tr>
      <w:tr w:rsidR="000B329D" w14:paraId="266B7BCB" w14:textId="77777777">
        <w:trPr>
          <w:cantSplit/>
          <w:trHeight w:val="485"/>
          <w:jc w:val="center"/>
        </w:trPr>
        <w:tc>
          <w:tcPr>
            <w:tcW w:w="1551" w:type="dxa"/>
            <w:vMerge/>
            <w:shd w:val="clear" w:color="auto" w:fill="E0E0E0"/>
          </w:tcPr>
          <w:p w14:paraId="6BF45083" w14:textId="77777777" w:rsidR="000B329D" w:rsidRDefault="000B329D">
            <w:pPr>
              <w:spacing w:after="0" w:line="360" w:lineRule="auto"/>
              <w:jc w:val="both"/>
              <w:rPr>
                <w:rFonts w:ascii="Times New Roman" w:hAnsi="Times New Roman" w:cs="Times New Roman"/>
                <w:sz w:val="20"/>
                <w:szCs w:val="20"/>
              </w:rPr>
            </w:pPr>
          </w:p>
        </w:tc>
        <w:tc>
          <w:tcPr>
            <w:tcW w:w="2240" w:type="dxa"/>
            <w:shd w:val="clear" w:color="auto" w:fill="E0E0E0"/>
          </w:tcPr>
          <w:p w14:paraId="16C1928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550" w:type="dxa"/>
            <w:shd w:val="clear" w:color="auto" w:fill="F9F9FB"/>
            <w:vAlign w:val="center"/>
          </w:tcPr>
          <w:p w14:paraId="1B1FE080"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c>
          <w:tcPr>
            <w:tcW w:w="1532" w:type="dxa"/>
            <w:shd w:val="clear" w:color="auto" w:fill="F9F9FB"/>
          </w:tcPr>
          <w:p w14:paraId="30F4479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r>
      <w:tr w:rsidR="000B329D" w14:paraId="773EE551" w14:textId="77777777">
        <w:trPr>
          <w:cantSplit/>
          <w:trHeight w:val="495"/>
          <w:jc w:val="center"/>
        </w:trPr>
        <w:tc>
          <w:tcPr>
            <w:tcW w:w="1551" w:type="dxa"/>
            <w:vMerge/>
            <w:shd w:val="clear" w:color="auto" w:fill="E0E0E0"/>
          </w:tcPr>
          <w:p w14:paraId="0478F1F7" w14:textId="77777777" w:rsidR="000B329D" w:rsidRDefault="000B329D">
            <w:pPr>
              <w:spacing w:after="0" w:line="360" w:lineRule="auto"/>
              <w:jc w:val="both"/>
              <w:rPr>
                <w:rFonts w:ascii="Times New Roman" w:hAnsi="Times New Roman" w:cs="Times New Roman"/>
                <w:sz w:val="20"/>
                <w:szCs w:val="20"/>
              </w:rPr>
            </w:pPr>
          </w:p>
        </w:tc>
        <w:tc>
          <w:tcPr>
            <w:tcW w:w="2240" w:type="dxa"/>
            <w:shd w:val="clear" w:color="auto" w:fill="E0E0E0"/>
          </w:tcPr>
          <w:p w14:paraId="2EE754B1"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550" w:type="dxa"/>
            <w:shd w:val="clear" w:color="auto" w:fill="F9F9FB"/>
          </w:tcPr>
          <w:p w14:paraId="7BA8DA7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84982</w:t>
            </w:r>
          </w:p>
        </w:tc>
        <w:tc>
          <w:tcPr>
            <w:tcW w:w="1532" w:type="dxa"/>
            <w:shd w:val="clear" w:color="auto" w:fill="F9F9FB"/>
          </w:tcPr>
          <w:p w14:paraId="17D23B70"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84973</w:t>
            </w:r>
          </w:p>
        </w:tc>
      </w:tr>
      <w:tr w:rsidR="000B329D" w14:paraId="68B2202F" w14:textId="77777777">
        <w:trPr>
          <w:cantSplit/>
          <w:trHeight w:val="476"/>
          <w:jc w:val="center"/>
        </w:trPr>
        <w:tc>
          <w:tcPr>
            <w:tcW w:w="1551" w:type="dxa"/>
            <w:vMerge w:val="restart"/>
            <w:shd w:val="clear" w:color="auto" w:fill="E0E0E0"/>
          </w:tcPr>
          <w:p w14:paraId="42F04604"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 xml:space="preserve">UNHCR </w:t>
            </w:r>
            <w:r>
              <w:rPr>
                <w:rFonts w:ascii="Times New Roman" w:hAnsi="Times New Roman" w:cs="Times New Roman"/>
                <w:sz w:val="20"/>
                <w:szCs w:val="20"/>
              </w:rPr>
              <w:t>End</w:t>
            </w:r>
          </w:p>
        </w:tc>
        <w:tc>
          <w:tcPr>
            <w:tcW w:w="2240" w:type="dxa"/>
            <w:shd w:val="clear" w:color="auto" w:fill="E0E0E0"/>
          </w:tcPr>
          <w:p w14:paraId="16BAEF62"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Pearson Correlation</w:t>
            </w:r>
          </w:p>
        </w:tc>
        <w:tc>
          <w:tcPr>
            <w:tcW w:w="1550" w:type="dxa"/>
            <w:shd w:val="clear" w:color="auto" w:fill="F9F9FB"/>
          </w:tcPr>
          <w:p w14:paraId="1C7E339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.321</w:t>
            </w:r>
            <w:r>
              <w:rPr>
                <w:rFonts w:ascii="Times New Roman" w:hAnsi="Times New Roman" w:cs="Times New Roman"/>
                <w:sz w:val="20"/>
                <w:szCs w:val="20"/>
                <w:vertAlign w:val="superscript"/>
              </w:rPr>
              <w:t>**</w:t>
            </w:r>
          </w:p>
        </w:tc>
        <w:tc>
          <w:tcPr>
            <w:tcW w:w="1532" w:type="dxa"/>
            <w:shd w:val="clear" w:color="auto" w:fill="F9F9FB"/>
          </w:tcPr>
          <w:p w14:paraId="308E9335"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1</w:t>
            </w:r>
          </w:p>
        </w:tc>
      </w:tr>
      <w:tr w:rsidR="000B329D" w14:paraId="33F85E88" w14:textId="77777777">
        <w:trPr>
          <w:cantSplit/>
          <w:trHeight w:val="495"/>
          <w:jc w:val="center"/>
        </w:trPr>
        <w:tc>
          <w:tcPr>
            <w:tcW w:w="1551" w:type="dxa"/>
            <w:vMerge/>
            <w:shd w:val="clear" w:color="auto" w:fill="E0E0E0"/>
          </w:tcPr>
          <w:p w14:paraId="1489934D" w14:textId="77777777" w:rsidR="000B329D" w:rsidRDefault="000B329D">
            <w:pPr>
              <w:spacing w:after="0" w:line="360" w:lineRule="auto"/>
              <w:jc w:val="both"/>
              <w:rPr>
                <w:rFonts w:ascii="Times New Roman" w:hAnsi="Times New Roman" w:cs="Times New Roman"/>
                <w:sz w:val="20"/>
                <w:szCs w:val="20"/>
              </w:rPr>
            </w:pPr>
          </w:p>
        </w:tc>
        <w:tc>
          <w:tcPr>
            <w:tcW w:w="2240" w:type="dxa"/>
            <w:shd w:val="clear" w:color="auto" w:fill="E0E0E0"/>
          </w:tcPr>
          <w:p w14:paraId="7CE4BDD8"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Sig. (2-tailed)</w:t>
            </w:r>
          </w:p>
        </w:tc>
        <w:tc>
          <w:tcPr>
            <w:tcW w:w="1550" w:type="dxa"/>
            <w:shd w:val="clear" w:color="auto" w:fill="F9F9FB"/>
          </w:tcPr>
          <w:p w14:paraId="6E54159B"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.000</w:t>
            </w:r>
          </w:p>
        </w:tc>
        <w:tc>
          <w:tcPr>
            <w:tcW w:w="1532" w:type="dxa"/>
            <w:shd w:val="clear" w:color="auto" w:fill="F9F9FB"/>
            <w:vAlign w:val="center"/>
          </w:tcPr>
          <w:p w14:paraId="2ACDCB2E"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w:t>
            </w:r>
          </w:p>
        </w:tc>
      </w:tr>
      <w:tr w:rsidR="000B329D" w14:paraId="04118947" w14:textId="77777777">
        <w:trPr>
          <w:cantSplit/>
          <w:trHeight w:val="485"/>
          <w:jc w:val="center"/>
        </w:trPr>
        <w:tc>
          <w:tcPr>
            <w:tcW w:w="1551" w:type="dxa"/>
            <w:vMerge/>
            <w:shd w:val="clear" w:color="auto" w:fill="E0E0E0"/>
          </w:tcPr>
          <w:p w14:paraId="5A4F516F" w14:textId="77777777" w:rsidR="000B329D" w:rsidRDefault="000B329D">
            <w:pPr>
              <w:spacing w:after="0" w:line="360" w:lineRule="auto"/>
              <w:jc w:val="both"/>
              <w:rPr>
                <w:rFonts w:ascii="Times New Roman" w:hAnsi="Times New Roman" w:cs="Times New Roman"/>
                <w:sz w:val="20"/>
                <w:szCs w:val="20"/>
              </w:rPr>
            </w:pPr>
          </w:p>
        </w:tc>
        <w:tc>
          <w:tcPr>
            <w:tcW w:w="2240" w:type="dxa"/>
            <w:shd w:val="clear" w:color="auto" w:fill="E0E0E0"/>
          </w:tcPr>
          <w:p w14:paraId="2FF3FAD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N</w:t>
            </w:r>
          </w:p>
        </w:tc>
        <w:tc>
          <w:tcPr>
            <w:tcW w:w="1550" w:type="dxa"/>
            <w:shd w:val="clear" w:color="auto" w:fill="F9F9FB"/>
          </w:tcPr>
          <w:p w14:paraId="3DEB2369"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84973</w:t>
            </w:r>
          </w:p>
        </w:tc>
        <w:tc>
          <w:tcPr>
            <w:tcW w:w="1532" w:type="dxa"/>
            <w:shd w:val="clear" w:color="auto" w:fill="F9F9FB"/>
          </w:tcPr>
          <w:p w14:paraId="00BA3F0D" w14:textId="77777777" w:rsidR="000B329D" w:rsidRDefault="001776DC">
            <w:pPr>
              <w:spacing w:after="0" w:line="360" w:lineRule="auto"/>
              <w:ind w:left="60" w:right="60"/>
              <w:jc w:val="both"/>
              <w:rPr>
                <w:rFonts w:ascii="Times New Roman" w:hAnsi="Times New Roman" w:cs="Times New Roman"/>
                <w:sz w:val="20"/>
                <w:szCs w:val="20"/>
              </w:rPr>
            </w:pPr>
            <w:r>
              <w:rPr>
                <w:rFonts w:ascii="Times New Roman" w:hAnsi="Times New Roman" w:cs="Times New Roman"/>
                <w:sz w:val="20"/>
                <w:szCs w:val="20"/>
              </w:rPr>
              <w:t>85087</w:t>
            </w:r>
          </w:p>
        </w:tc>
      </w:tr>
    </w:tbl>
    <w:p w14:paraId="2FCC1B13" w14:textId="77777777" w:rsidR="000B329D" w:rsidRDefault="000B329D">
      <w:pPr>
        <w:spacing w:after="0" w:line="360" w:lineRule="auto"/>
        <w:jc w:val="both"/>
        <w:rPr>
          <w:rFonts w:ascii="Times New Roman" w:hAnsi="Times New Roman" w:cs="Times New Roman"/>
          <w:sz w:val="20"/>
          <w:szCs w:val="20"/>
        </w:rPr>
      </w:pPr>
    </w:p>
    <w:p w14:paraId="4437624E" w14:textId="77777777" w:rsidR="000B329D" w:rsidRDefault="001776D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The Pearson correlation between Pending End and UNHCR End is given in </w:t>
      </w:r>
      <w:r>
        <w:rPr>
          <w:rFonts w:ascii="Times New Roman" w:hAnsi="Times New Roman" w:cs="Times New Roman"/>
          <w:b/>
          <w:bCs/>
          <w:sz w:val="20"/>
          <w:szCs w:val="20"/>
        </w:rPr>
        <w:t>table 10</w:t>
      </w:r>
      <w:r>
        <w:rPr>
          <w:rFonts w:ascii="Times New Roman" w:hAnsi="Times New Roman" w:cs="Times New Roman"/>
          <w:sz w:val="20"/>
          <w:szCs w:val="20"/>
        </w:rPr>
        <w:t xml:space="preserve">, the correlation coefficient being 0.321, suggesting a moderate positive relationship between two </w:t>
      </w:r>
      <w:r>
        <w:rPr>
          <w:rFonts w:ascii="Times New Roman" w:hAnsi="Times New Roman" w:cs="Times New Roman"/>
          <w:sz w:val="20"/>
          <w:szCs w:val="20"/>
        </w:rPr>
        <w:t>variables with a standard p-value of 0.000, thus making the relationship significant. Pending End has an N value of 84,982, while UNHCR End has an N value of 84,973. Also, the correlation between UNHCR End and Pending End is 0.321, again confirming the pos</w:t>
      </w:r>
      <w:r>
        <w:rPr>
          <w:rFonts w:ascii="Times New Roman" w:hAnsi="Times New Roman" w:cs="Times New Roman"/>
          <w:sz w:val="20"/>
          <w:szCs w:val="20"/>
        </w:rPr>
        <w:t>itive relation between the two.</w:t>
      </w:r>
    </w:p>
    <w:p w14:paraId="1BC31FF2" w14:textId="77777777" w:rsidR="000B329D" w:rsidRDefault="001776DC">
      <w:pPr>
        <w:spacing w:after="0" w:line="360" w:lineRule="auto"/>
        <w:jc w:val="center"/>
        <w:rPr>
          <w:rFonts w:ascii="Times New Roman" w:hAnsi="Times New Roman" w:cs="Times New Roman"/>
          <w:sz w:val="20"/>
          <w:szCs w:val="20"/>
        </w:rPr>
      </w:pPr>
      <w:r>
        <w:rPr>
          <w:noProof/>
        </w:rPr>
        <w:drawing>
          <wp:inline distT="0" distB="0" distL="0" distR="0" wp14:anchorId="1A8C9191" wp14:editId="1DB9366E">
            <wp:extent cx="3949065" cy="3163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l="2659" t="4727" r="8154"/>
                    <a:stretch>
                      <a:fillRect/>
                    </a:stretch>
                  </pic:blipFill>
                  <pic:spPr>
                    <a:xfrm>
                      <a:off x="0" y="0"/>
                      <a:ext cx="3960256" cy="3173125"/>
                    </a:xfrm>
                    <a:prstGeom prst="rect">
                      <a:avLst/>
                    </a:prstGeom>
                    <a:noFill/>
                    <a:ln>
                      <a:noFill/>
                    </a:ln>
                  </pic:spPr>
                </pic:pic>
              </a:graphicData>
            </a:graphic>
          </wp:inline>
        </w:drawing>
      </w:r>
    </w:p>
    <w:p w14:paraId="27AD3B5E" w14:textId="77777777" w:rsidR="000B329D" w:rsidRDefault="001776DC">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Figure 8:</w:t>
      </w:r>
      <w:r>
        <w:rPr>
          <w:rFonts w:ascii="Times New Roman" w:hAnsi="Times New Roman" w:cs="Times New Roman"/>
          <w:sz w:val="20"/>
          <w:szCs w:val="20"/>
        </w:rPr>
        <w:t xml:space="preserve"> Total Asylum Applications Over the Years</w:t>
      </w:r>
    </w:p>
    <w:p w14:paraId="3BCB3E52" w14:textId="77777777" w:rsidR="000B329D" w:rsidRDefault="001776DC">
      <w:pPr>
        <w:spacing w:after="0" w:line="360" w:lineRule="auto"/>
        <w:ind w:firstLineChars="200" w:firstLine="402"/>
        <w:jc w:val="both"/>
        <w:rPr>
          <w:rFonts w:ascii="Times New Roman" w:hAnsi="Times New Roman" w:cs="Times New Roman"/>
          <w:sz w:val="20"/>
          <w:szCs w:val="20"/>
        </w:rPr>
      </w:pPr>
      <w:r>
        <w:rPr>
          <w:rFonts w:ascii="Times New Roman" w:hAnsi="Times New Roman" w:cs="Times New Roman"/>
          <w:b/>
          <w:bCs/>
          <w:sz w:val="20"/>
          <w:szCs w:val="20"/>
        </w:rPr>
        <w:t>Figure 8</w:t>
      </w:r>
      <w:r>
        <w:rPr>
          <w:rFonts w:ascii="Times New Roman" w:hAnsi="Times New Roman" w:cs="Times New Roman"/>
          <w:sz w:val="20"/>
          <w:szCs w:val="20"/>
        </w:rPr>
        <w:t xml:space="preserve"> illustrates trends in total asylum applications from the years 2000 to 2015. The y-axis records the total number of applications (in millions), whereas the x-axis</w:t>
      </w:r>
      <w:r>
        <w:rPr>
          <w:rFonts w:ascii="Times New Roman" w:hAnsi="Times New Roman" w:cs="Times New Roman"/>
          <w:sz w:val="20"/>
          <w:szCs w:val="20"/>
        </w:rPr>
        <w:t xml:space="preserve"> records the years. Initially, there was a declining trend, having gone from about 1 million applications in the year 2000, down to about 0.6 million in 2011. Then came a sudden rise in 2012, almost touching 1.5 million applications. A sharp decline ensues</w:t>
      </w:r>
      <w:r>
        <w:rPr>
          <w:rFonts w:ascii="Times New Roman" w:hAnsi="Times New Roman" w:cs="Times New Roman"/>
          <w:sz w:val="20"/>
          <w:szCs w:val="20"/>
        </w:rPr>
        <w:t xml:space="preserve"> once again right before 2015. The dashed blue line shows the fluctuations in asylum applications over the years, highlighting the steep surge that came in 2012.</w:t>
      </w:r>
    </w:p>
    <w:p w14:paraId="7F2299F7" w14:textId="77777777" w:rsidR="000B329D" w:rsidRDefault="001776DC">
      <w:pPr>
        <w:spacing w:after="0" w:line="360" w:lineRule="auto"/>
        <w:jc w:val="center"/>
        <w:rPr>
          <w:rFonts w:ascii="Times New Roman" w:hAnsi="Times New Roman" w:cs="Times New Roman"/>
          <w:sz w:val="20"/>
          <w:szCs w:val="20"/>
        </w:rPr>
      </w:pPr>
      <w:r>
        <w:rPr>
          <w:noProof/>
        </w:rPr>
        <w:lastRenderedPageBreak/>
        <w:drawing>
          <wp:inline distT="0" distB="0" distL="0" distR="0" wp14:anchorId="6569C9C3" wp14:editId="266E39B3">
            <wp:extent cx="3851910" cy="314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t="6232" r="8265"/>
                    <a:stretch>
                      <a:fillRect/>
                    </a:stretch>
                  </pic:blipFill>
                  <pic:spPr>
                    <a:xfrm>
                      <a:off x="0" y="0"/>
                      <a:ext cx="3863131" cy="3159092"/>
                    </a:xfrm>
                    <a:prstGeom prst="rect">
                      <a:avLst/>
                    </a:prstGeom>
                    <a:noFill/>
                    <a:ln>
                      <a:noFill/>
                    </a:ln>
                  </pic:spPr>
                </pic:pic>
              </a:graphicData>
            </a:graphic>
          </wp:inline>
        </w:drawing>
      </w:r>
    </w:p>
    <w:p w14:paraId="6D799230" w14:textId="77777777" w:rsidR="000B329D" w:rsidRDefault="001776DC">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Figure 9:</w:t>
      </w:r>
      <w:r>
        <w:rPr>
          <w:rFonts w:ascii="Times New Roman" w:hAnsi="Times New Roman" w:cs="Times New Roman"/>
          <w:sz w:val="20"/>
          <w:szCs w:val="20"/>
        </w:rPr>
        <w:t xml:space="preserve"> Asylum Applications vs Recognized Decisions</w:t>
      </w:r>
    </w:p>
    <w:p w14:paraId="6BEA2635"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The Asylum Applications vs Recognized </w:t>
      </w:r>
      <w:r>
        <w:rPr>
          <w:rFonts w:ascii="Times New Roman" w:hAnsi="Times New Roman" w:cs="Times New Roman"/>
          <w:sz w:val="20"/>
          <w:szCs w:val="20"/>
        </w:rPr>
        <w:t xml:space="preserve">Decisions visual shows the overall total of asylum applications (x-axis) and recognized decisions (y-axis) is shown in </w:t>
      </w:r>
      <w:r>
        <w:rPr>
          <w:rFonts w:ascii="Times New Roman" w:hAnsi="Times New Roman" w:cs="Times New Roman"/>
          <w:b/>
          <w:bCs/>
          <w:sz w:val="20"/>
          <w:szCs w:val="20"/>
        </w:rPr>
        <w:t>figure 9</w:t>
      </w:r>
      <w:r>
        <w:rPr>
          <w:rFonts w:ascii="Times New Roman" w:hAnsi="Times New Roman" w:cs="Times New Roman"/>
          <w:sz w:val="20"/>
          <w:szCs w:val="20"/>
        </w:rPr>
        <w:t xml:space="preserve">. The data indicates a weak correlation with most of them huddling at the lower end of both axes and indicating that for most of </w:t>
      </w:r>
      <w:r>
        <w:rPr>
          <w:rFonts w:ascii="Times New Roman" w:hAnsi="Times New Roman" w:cs="Times New Roman"/>
          <w:sz w:val="20"/>
          <w:szCs w:val="20"/>
        </w:rPr>
        <w:t xml:space="preserve">the asylum applications, there are lesser recognized decisions. From this also, beyond 50,000 applications, a few points represent higher recognized decisions with some extreme values coming to 100,000 decisions. The distribution, therefore, points toward </w:t>
      </w:r>
      <w:r>
        <w:rPr>
          <w:rFonts w:ascii="Times New Roman" w:hAnsi="Times New Roman" w:cs="Times New Roman"/>
          <w:sz w:val="20"/>
          <w:szCs w:val="20"/>
        </w:rPr>
        <w:t>more decisions rendered compared to that of the applications.</w:t>
      </w:r>
    </w:p>
    <w:p w14:paraId="10C8B951" w14:textId="77777777" w:rsidR="000B329D" w:rsidRDefault="001776DC">
      <w:pPr>
        <w:spacing w:after="0" w:line="360" w:lineRule="auto"/>
        <w:jc w:val="center"/>
        <w:rPr>
          <w:rFonts w:ascii="Times New Roman" w:hAnsi="Times New Roman" w:cs="Times New Roman"/>
          <w:sz w:val="20"/>
          <w:szCs w:val="20"/>
        </w:rPr>
      </w:pPr>
      <w:r>
        <w:rPr>
          <w:noProof/>
        </w:rPr>
        <w:drawing>
          <wp:inline distT="0" distB="0" distL="0" distR="0" wp14:anchorId="6DA8452B" wp14:editId="6B7264DA">
            <wp:extent cx="3985260" cy="29864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86296" cy="2987734"/>
                    </a:xfrm>
                    <a:prstGeom prst="rect">
                      <a:avLst/>
                    </a:prstGeom>
                    <a:noFill/>
                    <a:ln>
                      <a:noFill/>
                    </a:ln>
                  </pic:spPr>
                </pic:pic>
              </a:graphicData>
            </a:graphic>
          </wp:inline>
        </w:drawing>
      </w:r>
    </w:p>
    <w:p w14:paraId="7F7A07DA" w14:textId="77777777" w:rsidR="000B329D" w:rsidRDefault="001776DC">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Figure 10:</w:t>
      </w:r>
      <w:r>
        <w:t xml:space="preserve"> </w:t>
      </w:r>
      <w:r>
        <w:rPr>
          <w:rFonts w:ascii="Times New Roman" w:hAnsi="Times New Roman" w:cs="Times New Roman"/>
          <w:sz w:val="20"/>
          <w:szCs w:val="20"/>
        </w:rPr>
        <w:t>Cumulative Asylum Decision Outcomes Over the Years</w:t>
      </w:r>
    </w:p>
    <w:p w14:paraId="078C3594"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The </w:t>
      </w:r>
      <w:r>
        <w:rPr>
          <w:rFonts w:ascii="Times New Roman" w:hAnsi="Times New Roman" w:cs="Times New Roman"/>
          <w:b/>
          <w:bCs/>
          <w:sz w:val="20"/>
          <w:szCs w:val="20"/>
        </w:rPr>
        <w:t>figure 10</w:t>
      </w:r>
      <w:r>
        <w:rPr>
          <w:rFonts w:ascii="Times New Roman" w:hAnsi="Times New Roman" w:cs="Times New Roman"/>
          <w:sz w:val="20"/>
          <w:szCs w:val="20"/>
        </w:rPr>
        <w:t xml:space="preserve"> shows Asylum Decision Outcomes displays the cumulative asylum decisions over the years. The x-axis represents the ye</w:t>
      </w:r>
      <w:r>
        <w:rPr>
          <w:rFonts w:ascii="Times New Roman" w:hAnsi="Times New Roman" w:cs="Times New Roman"/>
          <w:sz w:val="20"/>
          <w:szCs w:val="20"/>
        </w:rPr>
        <w:t xml:space="preserve">ars, while the y-axis shows the cumulative number of decisions in millions. The graph uses a stacked area chart to represent four types of decisions: Recognized (green), Other (blue), Rejected (red), </w:t>
      </w:r>
      <w:r>
        <w:rPr>
          <w:rFonts w:ascii="Times New Roman" w:hAnsi="Times New Roman" w:cs="Times New Roman"/>
          <w:sz w:val="20"/>
          <w:szCs w:val="20"/>
        </w:rPr>
        <w:lastRenderedPageBreak/>
        <w:t xml:space="preserve">and Closed (orange). From the graph, it is evident that </w:t>
      </w:r>
      <w:r>
        <w:rPr>
          <w:rFonts w:ascii="Times New Roman" w:hAnsi="Times New Roman" w:cs="Times New Roman"/>
          <w:sz w:val="20"/>
          <w:szCs w:val="20"/>
        </w:rPr>
        <w:t xml:space="preserve">Recognized decisions dominate the decision outcomes, with a steady increase over time. The graph shows significant growth in asylum decisions, especially noticeable after certain years, such as 2015, where the number of Closed decisions sharply rises. The </w:t>
      </w:r>
      <w:r>
        <w:rPr>
          <w:rFonts w:ascii="Times New Roman" w:hAnsi="Times New Roman" w:cs="Times New Roman"/>
          <w:sz w:val="20"/>
          <w:szCs w:val="20"/>
        </w:rPr>
        <w:t>cumulative decisions reach up to 1.25 million by the end of the period.</w:t>
      </w:r>
    </w:p>
    <w:p w14:paraId="28F01A27" w14:textId="77777777" w:rsidR="000B329D" w:rsidRDefault="001776DC">
      <w:pPr>
        <w:spacing w:after="0" w:line="360" w:lineRule="auto"/>
        <w:jc w:val="center"/>
        <w:rPr>
          <w:rFonts w:ascii="Times New Roman" w:hAnsi="Times New Roman" w:cs="Times New Roman"/>
          <w:sz w:val="20"/>
          <w:szCs w:val="20"/>
        </w:rPr>
      </w:pPr>
      <w:r>
        <w:rPr>
          <w:noProof/>
        </w:rPr>
        <w:drawing>
          <wp:inline distT="0" distB="0" distL="0" distR="0" wp14:anchorId="1E93DE22" wp14:editId="29BD7739">
            <wp:extent cx="5731510" cy="4585970"/>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31510" cy="4585970"/>
                    </a:xfrm>
                    <a:prstGeom prst="rect">
                      <a:avLst/>
                    </a:prstGeom>
                    <a:noFill/>
                    <a:ln>
                      <a:noFill/>
                    </a:ln>
                  </pic:spPr>
                </pic:pic>
              </a:graphicData>
            </a:graphic>
          </wp:inline>
        </w:drawing>
      </w:r>
    </w:p>
    <w:p w14:paraId="1E28042A" w14:textId="77777777" w:rsidR="000B329D" w:rsidRDefault="001776DC">
      <w:pPr>
        <w:spacing w:after="0" w:line="36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11: </w:t>
      </w:r>
      <w:r>
        <w:rPr>
          <w:rFonts w:ascii="Times New Roman" w:hAnsi="Times New Roman" w:cs="Times New Roman"/>
          <w:sz w:val="20"/>
          <w:szCs w:val="20"/>
        </w:rPr>
        <w:t>Real-Time Decision-Making Support System Dashboard</w:t>
      </w:r>
    </w:p>
    <w:p w14:paraId="0034895E" w14:textId="77777777" w:rsidR="000B329D" w:rsidRDefault="001776DC">
      <w:pPr>
        <w:spacing w:after="0" w:line="360" w:lineRule="auto"/>
        <w:ind w:firstLineChars="200" w:firstLine="400"/>
        <w:jc w:val="both"/>
        <w:rPr>
          <w:rFonts w:ascii="Times New Roman" w:hAnsi="Times New Roman" w:cs="Times New Roman"/>
          <w:sz w:val="20"/>
          <w:szCs w:val="20"/>
        </w:rPr>
      </w:pPr>
      <w:r>
        <w:rPr>
          <w:rFonts w:ascii="Times New Roman" w:hAnsi="Times New Roman" w:cs="Times New Roman"/>
          <w:sz w:val="20"/>
          <w:szCs w:val="20"/>
        </w:rPr>
        <w:t xml:space="preserve">The real-time decision-making support system displayed in the image provides a comprehensive view of asylum decisions from multiple perspectives shows in </w:t>
      </w:r>
      <w:r>
        <w:rPr>
          <w:rFonts w:ascii="Times New Roman" w:hAnsi="Times New Roman" w:cs="Times New Roman"/>
          <w:b/>
          <w:bCs/>
          <w:sz w:val="20"/>
          <w:szCs w:val="20"/>
        </w:rPr>
        <w:t>figure 11</w:t>
      </w:r>
      <w:r>
        <w:rPr>
          <w:rFonts w:ascii="Times New Roman" w:hAnsi="Times New Roman" w:cs="Times New Roman"/>
          <w:sz w:val="20"/>
          <w:szCs w:val="20"/>
        </w:rPr>
        <w:t xml:space="preserve">. This rejection map by country basically gives the refusal incidence in asylum applications </w:t>
      </w:r>
      <w:r>
        <w:rPr>
          <w:rFonts w:ascii="Times New Roman" w:hAnsi="Times New Roman" w:cs="Times New Roman"/>
          <w:sz w:val="20"/>
          <w:szCs w:val="20"/>
        </w:rPr>
        <w:t>worldwide; the various regions are colored with their respective rejection rates. While this visualization describes the annual fluctuation in asylum decisions such as those induced by the unusual spikes between 2012 and 2016 in times of crises and migrati</w:t>
      </w:r>
      <w:r>
        <w:rPr>
          <w:rFonts w:ascii="Times New Roman" w:hAnsi="Times New Roman" w:cs="Times New Roman"/>
          <w:sz w:val="20"/>
          <w:szCs w:val="20"/>
        </w:rPr>
        <w:t>on waves, the "Decision Making" bar chart compares the years, which is, therefore, a good view on the data concerning how asylum applications and decisions in fact changed over the years. The "Total Decision" histogram can provide an insight into the break</w:t>
      </w:r>
      <w:r>
        <w:rPr>
          <w:rFonts w:ascii="Times New Roman" w:hAnsi="Times New Roman" w:cs="Times New Roman"/>
          <w:sz w:val="20"/>
          <w:szCs w:val="20"/>
        </w:rPr>
        <w:t>up or comparisons of different categories of asylum decisions across various RSD procedures, with a lot of focus on G/AR and G/FA. Visualizations thus lay forth trends of asylum and aid decision-makers in directing relief in the wake of any real-time crisi</w:t>
      </w:r>
      <w:r>
        <w:rPr>
          <w:rFonts w:ascii="Times New Roman" w:hAnsi="Times New Roman" w:cs="Times New Roman"/>
          <w:sz w:val="20"/>
          <w:szCs w:val="20"/>
        </w:rPr>
        <w:t>s for better policy formulation and allocation of resources.</w:t>
      </w:r>
    </w:p>
    <w:p w14:paraId="7A8680E9" w14:textId="77777777" w:rsidR="000B329D" w:rsidRDefault="001776DC">
      <w:pPr>
        <w:pStyle w:val="ListParagraph"/>
        <w:spacing w:after="0" w:line="360" w:lineRule="auto"/>
        <w:ind w:left="0"/>
        <w:jc w:val="both"/>
        <w:rPr>
          <w:rFonts w:ascii="Times New Roman" w:hAnsi="Times New Roman" w:cs="Times New Roman"/>
          <w:b/>
          <w:bCs/>
          <w:sz w:val="20"/>
          <w:szCs w:val="20"/>
        </w:rPr>
      </w:pPr>
      <w:r>
        <w:rPr>
          <w:rFonts w:ascii="Times New Roman" w:eastAsia="SimSun" w:hAnsi="Times New Roman" w:cs="Times New Roman" w:hint="eastAsia"/>
          <w:b/>
          <w:bCs/>
          <w:sz w:val="20"/>
          <w:szCs w:val="20"/>
          <w:lang w:eastAsia="zh-CN"/>
        </w:rPr>
        <w:t>5.</w:t>
      </w:r>
      <w:r>
        <w:rPr>
          <w:rFonts w:ascii="Times New Roman" w:hAnsi="Times New Roman" w:cs="Times New Roman"/>
          <w:b/>
          <w:bCs/>
          <w:sz w:val="20"/>
          <w:szCs w:val="20"/>
        </w:rPr>
        <w:t>Conclusion and Future Scope</w:t>
      </w:r>
    </w:p>
    <w:p w14:paraId="150C5978"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Based on the empirical findings, several practical implications and recommendations can be drawn for international humanitarian organizations.</w:t>
      </w:r>
    </w:p>
    <w:p w14:paraId="15D104F9"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lastRenderedPageBreak/>
        <w:t xml:space="preserve">First, </w:t>
      </w:r>
      <w:r>
        <w:rPr>
          <w:rFonts w:ascii="Times New Roman" w:hAnsi="Times New Roman"/>
          <w:kern w:val="2"/>
          <w:sz w:val="20"/>
          <w:szCs w:val="20"/>
          <w:lang w:eastAsia="en-US"/>
        </w:rPr>
        <w:t>international organizations should prioritize the development of integrated data infrastructures that enable real-time data collection, processing, and analysis. Investments in interoperable data platforms can enhance information quality and support timely</w:t>
      </w:r>
      <w:r>
        <w:rPr>
          <w:rFonts w:ascii="Times New Roman" w:hAnsi="Times New Roman"/>
          <w:kern w:val="2"/>
          <w:sz w:val="20"/>
          <w:szCs w:val="20"/>
          <w:lang w:eastAsia="en-US"/>
        </w:rPr>
        <w:t xml:space="preserve"> decision-making during humanitarian crises.</w:t>
      </w:r>
    </w:p>
    <w:p w14:paraId="0EB876AA"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Second, organizations are encouraged to adopt predictive analytics as a core component of crisis preparedness and planning. Reliable forecasting of refugee movements and crisis intensity can improve anticipatory</w:t>
      </w:r>
      <w:r>
        <w:rPr>
          <w:rFonts w:ascii="Times New Roman" w:hAnsi="Times New Roman"/>
          <w:kern w:val="2"/>
          <w:sz w:val="20"/>
          <w:szCs w:val="20"/>
          <w:lang w:eastAsia="en-US"/>
        </w:rPr>
        <w:t xml:space="preserve"> decision-making and reduce reactive responses under time pressure.</w:t>
      </w:r>
    </w:p>
    <w:p w14:paraId="55ACFFB2"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Third, prescriptive analytics should be further embedded into operational decision-support systems to translate analytical insights into concrete resource-allocation strategies. By incorpo</w:t>
      </w:r>
      <w:r>
        <w:rPr>
          <w:rFonts w:ascii="Times New Roman" w:hAnsi="Times New Roman"/>
          <w:kern w:val="2"/>
          <w:sz w:val="20"/>
          <w:szCs w:val="20"/>
          <w:lang w:eastAsia="en-US"/>
        </w:rPr>
        <w:t>rating operational constraints and priority rules, prescriptive models can support more efficient and transparent allocation of humanitarian resources.</w:t>
      </w:r>
    </w:p>
    <w:p w14:paraId="68DA2262"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Finally, capacity building in data analytics and decision-support systems is essential. Training decisio</w:t>
      </w:r>
      <w:r>
        <w:rPr>
          <w:rFonts w:ascii="Times New Roman" w:hAnsi="Times New Roman"/>
          <w:kern w:val="2"/>
          <w:sz w:val="20"/>
          <w:szCs w:val="20"/>
          <w:lang w:eastAsia="en-US"/>
        </w:rPr>
        <w:t>n-makers to interpret analytical outputs and integrate them into organizational routines can enhance the practical impact of BDA-driven tools in complex humanitarian settings.</w:t>
      </w:r>
    </w:p>
    <w:p w14:paraId="1365F7D3" w14:textId="77777777" w:rsidR="000B329D" w:rsidRDefault="001776DC">
      <w:pPr>
        <w:pStyle w:val="NormalWeb"/>
        <w:spacing w:beforeAutospacing="0" w:afterAutospacing="0" w:line="360" w:lineRule="auto"/>
        <w:ind w:firstLineChars="200" w:firstLine="400"/>
        <w:jc w:val="both"/>
        <w:rPr>
          <w:rFonts w:ascii="Times New Roman" w:hAnsi="Times New Roman"/>
          <w:kern w:val="2"/>
          <w:sz w:val="20"/>
          <w:szCs w:val="20"/>
          <w:lang w:eastAsia="en-US"/>
        </w:rPr>
      </w:pPr>
      <w:r>
        <w:rPr>
          <w:rFonts w:ascii="Times New Roman" w:hAnsi="Times New Roman"/>
          <w:kern w:val="2"/>
          <w:sz w:val="20"/>
          <w:szCs w:val="20"/>
          <w:lang w:eastAsia="en-US"/>
        </w:rPr>
        <w:t>Together, these recommendations highlight how international organizations can le</w:t>
      </w:r>
      <w:r>
        <w:rPr>
          <w:rFonts w:ascii="Times New Roman" w:hAnsi="Times New Roman"/>
          <w:kern w:val="2"/>
          <w:sz w:val="20"/>
          <w:szCs w:val="20"/>
          <w:lang w:eastAsia="en-US"/>
        </w:rPr>
        <w:t>verage Big Data Analytics to strengthen evidence-based decision-making, improve crisis responsiveness, and enhance the effectiveness of humanitarian interventions.</w:t>
      </w:r>
    </w:p>
    <w:p w14:paraId="49E1148C" w14:textId="77777777" w:rsidR="000B329D" w:rsidRDefault="001776DC">
      <w:pPr>
        <w:pStyle w:val="ListParagraph"/>
        <w:numPr>
          <w:ilvl w:val="0"/>
          <w:numId w:val="3"/>
        </w:num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Data Availability: </w:t>
      </w:r>
    </w:p>
    <w:p w14:paraId="5ADE0FDB" w14:textId="77777777" w:rsidR="000B329D" w:rsidRDefault="001776DC">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Primary Data: </w:t>
      </w:r>
      <w:hyperlink r:id="rId18" w:history="1">
        <w:r>
          <w:rPr>
            <w:rStyle w:val="Hyperlink"/>
            <w:rFonts w:ascii="Times New Roman" w:hAnsi="Times New Roman" w:cs="Times New Roman"/>
            <w:b/>
            <w:bCs/>
            <w:sz w:val="20"/>
            <w:szCs w:val="20"/>
          </w:rPr>
          <w:t>https://f</w:t>
        </w:r>
        <w:r>
          <w:rPr>
            <w:rStyle w:val="Hyperlink"/>
            <w:rFonts w:ascii="Times New Roman" w:hAnsi="Times New Roman" w:cs="Times New Roman"/>
            <w:b/>
            <w:bCs/>
            <w:sz w:val="20"/>
            <w:szCs w:val="20"/>
          </w:rPr>
          <w:t>orms.gle/XHAzqBsRDdvDRYz99</w:t>
        </w:r>
      </w:hyperlink>
    </w:p>
    <w:p w14:paraId="14132BF6" w14:textId="77777777" w:rsidR="000B329D" w:rsidRDefault="001776DC">
      <w:pPr>
        <w:spacing w:after="0" w:line="360" w:lineRule="auto"/>
        <w:jc w:val="both"/>
        <w:rPr>
          <w:rFonts w:ascii="Times New Roman" w:hAnsi="Times New Roman" w:cs="Times New Roman"/>
          <w:b/>
          <w:bCs/>
          <w:color w:val="4472C4" w:themeColor="accent1"/>
          <w:sz w:val="20"/>
          <w:szCs w:val="20"/>
          <w:u w:val="single"/>
        </w:rPr>
      </w:pPr>
      <w:r>
        <w:rPr>
          <w:rFonts w:ascii="Times New Roman" w:hAnsi="Times New Roman" w:cs="Times New Roman"/>
          <w:b/>
          <w:bCs/>
          <w:sz w:val="20"/>
          <w:szCs w:val="20"/>
        </w:rPr>
        <w:t xml:space="preserve">Secondary Data:  </w:t>
      </w:r>
      <w:hyperlink r:id="rId19" w:history="1">
        <w:r>
          <w:rPr>
            <w:rStyle w:val="Hyperlink"/>
            <w:rFonts w:ascii="Times New Roman" w:hAnsi="Times New Roman" w:cs="Times New Roman"/>
            <w:b/>
            <w:bCs/>
            <w:color w:val="4472C4" w:themeColor="accent1"/>
            <w:sz w:val="20"/>
            <w:szCs w:val="20"/>
          </w:rPr>
          <w:t>https://www.kaggle.com/datasets/unitednations/refugee-data</w:t>
        </w:r>
      </w:hyperlink>
    </w:p>
    <w:p w14:paraId="3E8A4952" w14:textId="77777777" w:rsidR="000B329D" w:rsidRDefault="001776DC">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References</w:t>
      </w:r>
    </w:p>
    <w:p w14:paraId="5A2B972B"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w:t>
      </w:r>
      <w:r>
        <w:rPr>
          <w:rFonts w:ascii="Times New Roman" w:hAnsi="Times New Roman" w:cs="Times New Roman" w:hint="eastAsia"/>
          <w:sz w:val="20"/>
        </w:rPr>
        <w:t>】</w:t>
      </w:r>
      <w:r>
        <w:rPr>
          <w:rFonts w:ascii="Times New Roman" w:hAnsi="Times New Roman" w:cs="Times New Roman" w:hint="eastAsia"/>
          <w:sz w:val="20"/>
        </w:rPr>
        <w:t xml:space="preserve"> Abbasi, A., </w:t>
      </w:r>
      <w:proofErr w:type="spellStart"/>
      <w:r>
        <w:rPr>
          <w:rFonts w:ascii="Times New Roman" w:hAnsi="Times New Roman" w:cs="Times New Roman" w:hint="eastAsia"/>
          <w:sz w:val="20"/>
        </w:rPr>
        <w:t>Sarker</w:t>
      </w:r>
      <w:proofErr w:type="spellEnd"/>
      <w:r>
        <w:rPr>
          <w:rFonts w:ascii="Times New Roman" w:hAnsi="Times New Roman" w:cs="Times New Roman" w:hint="eastAsia"/>
          <w:sz w:val="20"/>
        </w:rPr>
        <w:t xml:space="preserve">, S., &amp; Chiang, R. H. L. (2020). Big </w:t>
      </w:r>
      <w:r>
        <w:rPr>
          <w:rFonts w:ascii="Times New Roman" w:hAnsi="Times New Roman" w:cs="Times New Roman" w:hint="eastAsia"/>
          <w:sz w:val="20"/>
        </w:rPr>
        <w:t>data research in information systems: Toward an inclusive research agenda. Journal of the Association for Information Systems, 21(2), 210</w:t>
      </w:r>
      <w:r>
        <w:rPr>
          <w:rFonts w:ascii="Times New Roman" w:hAnsi="Times New Roman" w:cs="Times New Roman" w:hint="eastAsia"/>
          <w:sz w:val="20"/>
        </w:rPr>
        <w:t>–</w:t>
      </w:r>
      <w:r>
        <w:rPr>
          <w:rFonts w:ascii="Times New Roman" w:hAnsi="Times New Roman" w:cs="Times New Roman" w:hint="eastAsia"/>
          <w:sz w:val="20"/>
        </w:rPr>
        <w:t>241. https://doi.org/10.17705/1jais.00582</w:t>
      </w:r>
    </w:p>
    <w:p w14:paraId="5553384B"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Alquraish</w:t>
      </w:r>
      <w:proofErr w:type="spellEnd"/>
      <w:r>
        <w:rPr>
          <w:rFonts w:ascii="Times New Roman" w:hAnsi="Times New Roman" w:cs="Times New Roman" w:hint="eastAsia"/>
          <w:sz w:val="20"/>
        </w:rPr>
        <w:t>, M. (2025). Digital transformation, supply chain resilience, a</w:t>
      </w:r>
      <w:r>
        <w:rPr>
          <w:rFonts w:ascii="Times New Roman" w:hAnsi="Times New Roman" w:cs="Times New Roman" w:hint="eastAsia"/>
          <w:sz w:val="20"/>
        </w:rPr>
        <w:t>nd sustainability: A comprehensive review with implications for Saudi Arabian manufacturing. Sustainability, 17(10), 4495.</w:t>
      </w:r>
    </w:p>
    <w:p w14:paraId="74A36FC2"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3</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Argyroudis</w:t>
      </w:r>
      <w:proofErr w:type="spellEnd"/>
      <w:r>
        <w:rPr>
          <w:rFonts w:ascii="Times New Roman" w:hAnsi="Times New Roman" w:cs="Times New Roman" w:hint="eastAsia"/>
          <w:sz w:val="20"/>
        </w:rPr>
        <w:t>, S. A., et al. (2022). Digital technologies can enhance climate resilience of critical infrastructure. Climate Risk Ma</w:t>
      </w:r>
      <w:r>
        <w:rPr>
          <w:rFonts w:ascii="Times New Roman" w:hAnsi="Times New Roman" w:cs="Times New Roman" w:hint="eastAsia"/>
          <w:sz w:val="20"/>
        </w:rPr>
        <w:t>nagement, 35, 100387. https://doi.org/10.1016/j.crm.2021.100387</w:t>
      </w:r>
    </w:p>
    <w:p w14:paraId="3D034F80"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4</w:t>
      </w:r>
      <w:r>
        <w:rPr>
          <w:rFonts w:ascii="Times New Roman" w:hAnsi="Times New Roman" w:cs="Times New Roman" w:hint="eastAsia"/>
          <w:sz w:val="20"/>
        </w:rPr>
        <w:t>】</w:t>
      </w:r>
      <w:r>
        <w:rPr>
          <w:rFonts w:ascii="Times New Roman" w:hAnsi="Times New Roman" w:cs="Times New Roman" w:hint="eastAsia"/>
          <w:sz w:val="20"/>
        </w:rPr>
        <w:t xml:space="preserve"> Barakat, S., Cochrane, L., &amp; </w:t>
      </w:r>
      <w:proofErr w:type="spellStart"/>
      <w:r>
        <w:rPr>
          <w:rFonts w:ascii="Times New Roman" w:hAnsi="Times New Roman" w:cs="Times New Roman" w:hint="eastAsia"/>
          <w:sz w:val="20"/>
        </w:rPr>
        <w:t>Vasekha</w:t>
      </w:r>
      <w:proofErr w:type="spellEnd"/>
      <w:r>
        <w:rPr>
          <w:rFonts w:ascii="Times New Roman" w:hAnsi="Times New Roman" w:cs="Times New Roman" w:hint="eastAsia"/>
          <w:sz w:val="20"/>
        </w:rPr>
        <w:t>, I. (2023). The humanitarian-development-peace nexus for global food security: Responding to the climate crisis, conflict, and supply chain disruptions</w:t>
      </w:r>
      <w:r>
        <w:rPr>
          <w:rFonts w:ascii="Times New Roman" w:hAnsi="Times New Roman" w:cs="Times New Roman" w:hint="eastAsia"/>
          <w:sz w:val="20"/>
        </w:rPr>
        <w:t>. International Journal of Disaster Risk Reduction, 98, 104106.</w:t>
      </w:r>
    </w:p>
    <w:p w14:paraId="430DBC3D"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5</w:t>
      </w:r>
      <w:r>
        <w:rPr>
          <w:rFonts w:ascii="Times New Roman" w:hAnsi="Times New Roman" w:cs="Times New Roman" w:hint="eastAsia"/>
          <w:sz w:val="20"/>
        </w:rPr>
        <w:t>】</w:t>
      </w:r>
      <w:r>
        <w:rPr>
          <w:rFonts w:ascii="Times New Roman" w:hAnsi="Times New Roman" w:cs="Times New Roman" w:hint="eastAsia"/>
          <w:sz w:val="20"/>
        </w:rPr>
        <w:t xml:space="preserve"> Brynjolfsson, E., Rock, D., &amp; </w:t>
      </w:r>
      <w:proofErr w:type="spellStart"/>
      <w:r>
        <w:rPr>
          <w:rFonts w:ascii="Times New Roman" w:hAnsi="Times New Roman" w:cs="Times New Roman" w:hint="eastAsia"/>
          <w:sz w:val="20"/>
        </w:rPr>
        <w:t>Syverson</w:t>
      </w:r>
      <w:proofErr w:type="spellEnd"/>
      <w:r>
        <w:rPr>
          <w:rFonts w:ascii="Times New Roman" w:hAnsi="Times New Roman" w:cs="Times New Roman" w:hint="eastAsia"/>
          <w:sz w:val="20"/>
        </w:rPr>
        <w:t>, C. (2021). The productivity J-curve: How intangibles complement general-purpose technologies. American Economic Journal: Macroeconomics, 13(1), 333</w:t>
      </w:r>
      <w:r>
        <w:rPr>
          <w:rFonts w:ascii="Times New Roman" w:hAnsi="Times New Roman" w:cs="Times New Roman" w:hint="eastAsia"/>
          <w:sz w:val="20"/>
        </w:rPr>
        <w:t>–</w:t>
      </w:r>
      <w:r>
        <w:rPr>
          <w:rFonts w:ascii="Times New Roman" w:hAnsi="Times New Roman" w:cs="Times New Roman" w:hint="eastAsia"/>
          <w:sz w:val="20"/>
        </w:rPr>
        <w:t>372. https://doi.org/10.1257/mac.20180345</w:t>
      </w:r>
    </w:p>
    <w:p w14:paraId="00FB48BB"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6</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Chalvantzis</w:t>
      </w:r>
      <w:proofErr w:type="spellEnd"/>
      <w:r>
        <w:rPr>
          <w:rFonts w:ascii="Times New Roman" w:hAnsi="Times New Roman" w:cs="Times New Roman" w:hint="eastAsia"/>
          <w:sz w:val="20"/>
        </w:rPr>
        <w:t xml:space="preserve">, N., et al. (2024). IW-NET BDA: A big data infrastructure for predictive and </w:t>
      </w:r>
      <w:proofErr w:type="spellStart"/>
      <w:r>
        <w:rPr>
          <w:rFonts w:ascii="Times New Roman" w:hAnsi="Times New Roman" w:cs="Times New Roman" w:hint="eastAsia"/>
          <w:sz w:val="20"/>
        </w:rPr>
        <w:t>geotemporal</w:t>
      </w:r>
      <w:proofErr w:type="spellEnd"/>
      <w:r>
        <w:rPr>
          <w:rFonts w:ascii="Times New Roman" w:hAnsi="Times New Roman" w:cs="Times New Roman" w:hint="eastAsia"/>
          <w:sz w:val="20"/>
        </w:rPr>
        <w:t xml:space="preserve"> analytics of inland waterways. IEEE Access, 12, 52503</w:t>
      </w:r>
      <w:r>
        <w:rPr>
          <w:rFonts w:ascii="Times New Roman" w:hAnsi="Times New Roman" w:cs="Times New Roman" w:hint="eastAsia"/>
          <w:sz w:val="20"/>
        </w:rPr>
        <w:t>–</w:t>
      </w:r>
      <w:r>
        <w:rPr>
          <w:rFonts w:ascii="Times New Roman" w:hAnsi="Times New Roman" w:cs="Times New Roman" w:hint="eastAsia"/>
          <w:sz w:val="20"/>
        </w:rPr>
        <w:t>52523.</w:t>
      </w:r>
    </w:p>
    <w:p w14:paraId="4321D5DF"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7</w:t>
      </w:r>
      <w:r>
        <w:rPr>
          <w:rFonts w:ascii="Times New Roman" w:hAnsi="Times New Roman" w:cs="Times New Roman" w:hint="eastAsia"/>
          <w:sz w:val="20"/>
        </w:rPr>
        <w:t>】</w:t>
      </w:r>
      <w:r>
        <w:rPr>
          <w:rFonts w:ascii="Times New Roman" w:hAnsi="Times New Roman" w:cs="Times New Roman" w:hint="eastAsia"/>
          <w:sz w:val="20"/>
        </w:rPr>
        <w:t xml:space="preserve"> Duan, Y., Edwards, J. S., &amp; Dwivedi, Y. K. (2019). Artificial intelligence for decision making in the era of Big Data</w:t>
      </w:r>
      <w:r>
        <w:rPr>
          <w:rFonts w:ascii="Times New Roman" w:hAnsi="Times New Roman" w:cs="Times New Roman" w:hint="eastAsia"/>
          <w:sz w:val="20"/>
        </w:rPr>
        <w:t>—</w:t>
      </w:r>
      <w:r>
        <w:rPr>
          <w:rFonts w:ascii="Times New Roman" w:hAnsi="Times New Roman" w:cs="Times New Roman" w:hint="eastAsia"/>
          <w:sz w:val="20"/>
        </w:rPr>
        <w:t>Evolution, challenges, and research agenda. International Journal of Information Management, 48, 63</w:t>
      </w:r>
      <w:r>
        <w:rPr>
          <w:rFonts w:ascii="Times New Roman" w:hAnsi="Times New Roman" w:cs="Times New Roman" w:hint="eastAsia"/>
          <w:sz w:val="20"/>
        </w:rPr>
        <w:t>–</w:t>
      </w:r>
      <w:r>
        <w:rPr>
          <w:rFonts w:ascii="Times New Roman" w:hAnsi="Times New Roman" w:cs="Times New Roman" w:hint="eastAsia"/>
          <w:sz w:val="20"/>
        </w:rPr>
        <w:t xml:space="preserve">71. </w:t>
      </w:r>
      <w:hyperlink r:id="rId20" w:history="1">
        <w:r>
          <w:rPr>
            <w:rStyle w:val="Hyperlink"/>
            <w:rFonts w:ascii="Times New Roman" w:hAnsi="Times New Roman" w:cs="Times New Roman" w:hint="eastAsia"/>
            <w:sz w:val="20"/>
          </w:rPr>
          <w:t>https://doi.org/10.1016/j.ijinfomgt.2019.01.021</w:t>
        </w:r>
      </w:hyperlink>
    </w:p>
    <w:p w14:paraId="04169EBD"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lastRenderedPageBreak/>
        <w:t>【</w:t>
      </w:r>
      <w:r>
        <w:rPr>
          <w:rFonts w:ascii="Times New Roman" w:hAnsi="Times New Roman" w:cs="Times New Roman" w:hint="eastAsia"/>
          <w:sz w:val="20"/>
        </w:rPr>
        <w:t>8</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Elgendy</w:t>
      </w:r>
      <w:proofErr w:type="spellEnd"/>
      <w:r>
        <w:rPr>
          <w:rFonts w:ascii="Times New Roman" w:hAnsi="Times New Roman" w:cs="Times New Roman" w:hint="eastAsia"/>
          <w:sz w:val="20"/>
        </w:rPr>
        <w:t xml:space="preserve">, N., </w:t>
      </w:r>
      <w:proofErr w:type="spellStart"/>
      <w:r>
        <w:rPr>
          <w:rFonts w:ascii="Times New Roman" w:hAnsi="Times New Roman" w:cs="Times New Roman" w:hint="eastAsia"/>
          <w:sz w:val="20"/>
        </w:rPr>
        <w:t>Elragal</w:t>
      </w:r>
      <w:proofErr w:type="spellEnd"/>
      <w:r>
        <w:rPr>
          <w:rFonts w:ascii="Times New Roman" w:hAnsi="Times New Roman" w:cs="Times New Roman" w:hint="eastAsia"/>
          <w:sz w:val="20"/>
        </w:rPr>
        <w:t xml:space="preserve">, A., &amp; </w:t>
      </w:r>
      <w:proofErr w:type="spellStart"/>
      <w:r>
        <w:rPr>
          <w:rFonts w:ascii="Times New Roman" w:hAnsi="Times New Roman" w:cs="Times New Roman" w:hint="eastAsia"/>
          <w:sz w:val="20"/>
        </w:rPr>
        <w:t>Päivärinta</w:t>
      </w:r>
      <w:proofErr w:type="spellEnd"/>
      <w:r>
        <w:rPr>
          <w:rFonts w:ascii="Times New Roman" w:hAnsi="Times New Roman" w:cs="Times New Roman" w:hint="eastAsia"/>
          <w:sz w:val="20"/>
        </w:rPr>
        <w:t>, T. (2022). DECAS: A modern data-driven decision theory for big data and analytics. Journal of Decision Systems, 31(4), 337</w:t>
      </w:r>
      <w:r>
        <w:rPr>
          <w:rFonts w:ascii="Times New Roman" w:hAnsi="Times New Roman" w:cs="Times New Roman" w:hint="eastAsia"/>
          <w:sz w:val="20"/>
        </w:rPr>
        <w:t>–</w:t>
      </w:r>
      <w:r>
        <w:rPr>
          <w:rFonts w:ascii="Times New Roman" w:hAnsi="Times New Roman" w:cs="Times New Roman" w:hint="eastAsia"/>
          <w:sz w:val="20"/>
        </w:rPr>
        <w:t>373. ht</w:t>
      </w:r>
      <w:r>
        <w:rPr>
          <w:rFonts w:ascii="Times New Roman" w:hAnsi="Times New Roman" w:cs="Times New Roman" w:hint="eastAsia"/>
          <w:sz w:val="20"/>
        </w:rPr>
        <w:t>tps://doi.org/10.1080/12460125.2021.1894674</w:t>
      </w:r>
    </w:p>
    <w:p w14:paraId="72D4659D"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9</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Faliagka</w:t>
      </w:r>
      <w:proofErr w:type="spellEnd"/>
      <w:r>
        <w:rPr>
          <w:rFonts w:ascii="Times New Roman" w:hAnsi="Times New Roman" w:cs="Times New Roman" w:hint="eastAsia"/>
          <w:sz w:val="20"/>
        </w:rPr>
        <w:t>, E., et al. (2024). Trends in digital twin framework architectures for smart cities: A case study in smart mobility. Sensors, 24(5), 1665. https://doi.org/10.3390/s24051665</w:t>
      </w:r>
    </w:p>
    <w:p w14:paraId="594B37A3"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10</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Familoye</w:t>
      </w:r>
      <w:proofErr w:type="spellEnd"/>
      <w:r>
        <w:rPr>
          <w:rFonts w:ascii="Times New Roman" w:hAnsi="Times New Roman" w:cs="Times New Roman" w:hint="eastAsia"/>
          <w:sz w:val="20"/>
        </w:rPr>
        <w:t>, I. T., &amp; To</w:t>
      </w:r>
      <w:r>
        <w:rPr>
          <w:rFonts w:ascii="Times New Roman" w:hAnsi="Times New Roman" w:cs="Times New Roman" w:hint="eastAsia"/>
          <w:sz w:val="20"/>
        </w:rPr>
        <w:t>yin, N. S. U. (2024). Navigating the complexities of global security: The role of the United Nations in conflict resolution, safeguarding, and humanitarian aid. World Journal of Advanced Research and Reviews, 23(2), 2433</w:t>
      </w:r>
      <w:r>
        <w:rPr>
          <w:rFonts w:ascii="Times New Roman" w:hAnsi="Times New Roman" w:cs="Times New Roman" w:hint="eastAsia"/>
          <w:sz w:val="20"/>
        </w:rPr>
        <w:t>–</w:t>
      </w:r>
      <w:r>
        <w:rPr>
          <w:rFonts w:ascii="Times New Roman" w:hAnsi="Times New Roman" w:cs="Times New Roman" w:hint="eastAsia"/>
          <w:sz w:val="20"/>
        </w:rPr>
        <w:t>2449.</w:t>
      </w:r>
    </w:p>
    <w:p w14:paraId="35A24EF1"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11</w:t>
      </w:r>
      <w:r>
        <w:rPr>
          <w:rFonts w:ascii="Times New Roman" w:hAnsi="Times New Roman" w:cs="Times New Roman" w:hint="eastAsia"/>
          <w:sz w:val="20"/>
        </w:rPr>
        <w:t>】</w:t>
      </w:r>
      <w:r>
        <w:rPr>
          <w:rFonts w:ascii="Times New Roman" w:hAnsi="Times New Roman" w:cs="Times New Roman" w:hint="eastAsia"/>
          <w:sz w:val="20"/>
        </w:rPr>
        <w:t xml:space="preserve"> Francisco, M., &amp; </w:t>
      </w:r>
      <w:proofErr w:type="spellStart"/>
      <w:r>
        <w:rPr>
          <w:rFonts w:ascii="Times New Roman" w:hAnsi="Times New Roman" w:cs="Times New Roman" w:hint="eastAsia"/>
          <w:sz w:val="20"/>
        </w:rPr>
        <w:t>Linnér</w:t>
      </w:r>
      <w:proofErr w:type="spellEnd"/>
      <w:r>
        <w:rPr>
          <w:rFonts w:ascii="Times New Roman" w:hAnsi="Times New Roman" w:cs="Times New Roman" w:hint="eastAsia"/>
          <w:sz w:val="20"/>
        </w:rPr>
        <w:t>,</w:t>
      </w:r>
      <w:r>
        <w:rPr>
          <w:rFonts w:ascii="Times New Roman" w:hAnsi="Times New Roman" w:cs="Times New Roman" w:hint="eastAsia"/>
          <w:sz w:val="20"/>
        </w:rPr>
        <w:t xml:space="preserve"> B.-O. (2023). AI and the governance of sustainable development. An idea analysis of the European Union, the United Nations, and the World Economic Forum. Environmental Science &amp; Policy, 150, 103590. https://doi.org/10.1016/j.envsci.2023.103590</w:t>
      </w:r>
    </w:p>
    <w:p w14:paraId="2EBB4E84"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12</w:t>
      </w:r>
      <w:r>
        <w:rPr>
          <w:rFonts w:ascii="Times New Roman" w:hAnsi="Times New Roman" w:cs="Times New Roman" w:hint="eastAsia"/>
          <w:sz w:val="20"/>
        </w:rPr>
        <w:t>】</w:t>
      </w:r>
      <w:r>
        <w:rPr>
          <w:rFonts w:ascii="Times New Roman" w:hAnsi="Times New Roman" w:cs="Times New Roman" w:hint="eastAsia"/>
          <w:sz w:val="20"/>
        </w:rPr>
        <w:t xml:space="preserve"> Grover</w:t>
      </w:r>
      <w:r>
        <w:rPr>
          <w:rFonts w:ascii="Times New Roman" w:hAnsi="Times New Roman" w:cs="Times New Roman" w:hint="eastAsia"/>
          <w:sz w:val="20"/>
        </w:rPr>
        <w:t>, V., Chiang, R. H. L., Liang, T.-P., &amp; Zhang, D. (2018). Creating strategic business value from big data analytics: A research framework. Journal of Management Information Systems, 35(2), 388</w:t>
      </w:r>
      <w:r>
        <w:rPr>
          <w:rFonts w:ascii="Times New Roman" w:hAnsi="Times New Roman" w:cs="Times New Roman" w:hint="eastAsia"/>
          <w:sz w:val="20"/>
        </w:rPr>
        <w:t>–</w:t>
      </w:r>
      <w:r>
        <w:rPr>
          <w:rFonts w:ascii="Times New Roman" w:hAnsi="Times New Roman" w:cs="Times New Roman" w:hint="eastAsia"/>
          <w:sz w:val="20"/>
        </w:rPr>
        <w:t>423. https://doi.org/10.1080/07421222.2018.1451951</w:t>
      </w:r>
    </w:p>
    <w:p w14:paraId="62BFE50F"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13</w:t>
      </w:r>
      <w:r>
        <w:rPr>
          <w:rFonts w:ascii="Times New Roman" w:hAnsi="Times New Roman" w:cs="Times New Roman" w:hint="eastAsia"/>
          <w:sz w:val="20"/>
        </w:rPr>
        <w:t>】</w:t>
      </w:r>
      <w:r>
        <w:rPr>
          <w:rFonts w:ascii="Times New Roman" w:hAnsi="Times New Roman" w:cs="Times New Roman" w:hint="eastAsia"/>
          <w:sz w:val="20"/>
        </w:rPr>
        <w:t xml:space="preserve"> Guo, H.</w:t>
      </w:r>
      <w:r>
        <w:rPr>
          <w:rFonts w:ascii="Times New Roman" w:hAnsi="Times New Roman" w:cs="Times New Roman" w:hint="eastAsia"/>
          <w:sz w:val="20"/>
        </w:rPr>
        <w:t>, et al. (2022). Measuring and evaluating SDG indicators with Big Earth Data. Science Bulletin, 67(17), 1792</w:t>
      </w:r>
      <w:r>
        <w:rPr>
          <w:rFonts w:ascii="Times New Roman" w:hAnsi="Times New Roman" w:cs="Times New Roman" w:hint="eastAsia"/>
          <w:sz w:val="20"/>
        </w:rPr>
        <w:t>–</w:t>
      </w:r>
      <w:r>
        <w:rPr>
          <w:rFonts w:ascii="Times New Roman" w:hAnsi="Times New Roman" w:cs="Times New Roman" w:hint="eastAsia"/>
          <w:sz w:val="20"/>
        </w:rPr>
        <w:t>1801. https://doi.org/10.1016/j.scib.2022.07.015</w:t>
      </w:r>
    </w:p>
    <w:p w14:paraId="76C358BF"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14</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Hassani</w:t>
      </w:r>
      <w:proofErr w:type="spellEnd"/>
      <w:r>
        <w:rPr>
          <w:rFonts w:ascii="Times New Roman" w:hAnsi="Times New Roman" w:cs="Times New Roman" w:hint="eastAsia"/>
          <w:sz w:val="20"/>
        </w:rPr>
        <w:t xml:space="preserve">, H., Huang, X., </w:t>
      </w:r>
      <w:proofErr w:type="spellStart"/>
      <w:r>
        <w:rPr>
          <w:rFonts w:ascii="Times New Roman" w:hAnsi="Times New Roman" w:cs="Times New Roman" w:hint="eastAsia"/>
          <w:sz w:val="20"/>
        </w:rPr>
        <w:t>MacFeely</w:t>
      </w:r>
      <w:proofErr w:type="spellEnd"/>
      <w:r>
        <w:rPr>
          <w:rFonts w:ascii="Times New Roman" w:hAnsi="Times New Roman" w:cs="Times New Roman" w:hint="eastAsia"/>
          <w:sz w:val="20"/>
        </w:rPr>
        <w:t xml:space="preserve">, S., &amp; </w:t>
      </w:r>
      <w:proofErr w:type="spellStart"/>
      <w:r>
        <w:rPr>
          <w:rFonts w:ascii="Times New Roman" w:hAnsi="Times New Roman" w:cs="Times New Roman" w:hint="eastAsia"/>
          <w:sz w:val="20"/>
        </w:rPr>
        <w:t>Entezarian</w:t>
      </w:r>
      <w:proofErr w:type="spellEnd"/>
      <w:r>
        <w:rPr>
          <w:rFonts w:ascii="Times New Roman" w:hAnsi="Times New Roman" w:cs="Times New Roman" w:hint="eastAsia"/>
          <w:sz w:val="20"/>
        </w:rPr>
        <w:t>, M. R. (2021). Big data and the United Nat</w:t>
      </w:r>
      <w:r>
        <w:rPr>
          <w:rFonts w:ascii="Times New Roman" w:hAnsi="Times New Roman" w:cs="Times New Roman" w:hint="eastAsia"/>
          <w:sz w:val="20"/>
        </w:rPr>
        <w:t>ions Sustainable Development Goals (UN SDGs) at a glance. Big Data and Cognitive Computing, 5(3), 28.</w:t>
      </w:r>
    </w:p>
    <w:p w14:paraId="3F309198"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15</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Hassani</w:t>
      </w:r>
      <w:proofErr w:type="spellEnd"/>
      <w:r>
        <w:rPr>
          <w:rFonts w:ascii="Times New Roman" w:hAnsi="Times New Roman" w:cs="Times New Roman" w:hint="eastAsia"/>
          <w:sz w:val="20"/>
        </w:rPr>
        <w:t xml:space="preserve">, H., &amp; </w:t>
      </w:r>
      <w:proofErr w:type="spellStart"/>
      <w:r>
        <w:rPr>
          <w:rFonts w:ascii="Times New Roman" w:hAnsi="Times New Roman" w:cs="Times New Roman" w:hint="eastAsia"/>
          <w:sz w:val="20"/>
        </w:rPr>
        <w:t>MacFeely</w:t>
      </w:r>
      <w:proofErr w:type="spellEnd"/>
      <w:r>
        <w:rPr>
          <w:rFonts w:ascii="Times New Roman" w:hAnsi="Times New Roman" w:cs="Times New Roman" w:hint="eastAsia"/>
          <w:sz w:val="20"/>
        </w:rPr>
        <w:t>, S. (2023). Driving excellence in official statistics: Unleashing the potential of comprehensive digital data governance. Big</w:t>
      </w:r>
      <w:r>
        <w:rPr>
          <w:rFonts w:ascii="Times New Roman" w:hAnsi="Times New Roman" w:cs="Times New Roman" w:hint="eastAsia"/>
          <w:sz w:val="20"/>
        </w:rPr>
        <w:t xml:space="preserve"> Data and Cognitive Computing, 7(3), 134. https://doi.org/10.3390/bdcc7030134</w:t>
      </w:r>
    </w:p>
    <w:p w14:paraId="454E57F3"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16</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Imjai</w:t>
      </w:r>
      <w:proofErr w:type="spellEnd"/>
      <w:r>
        <w:rPr>
          <w:rFonts w:ascii="Times New Roman" w:hAnsi="Times New Roman" w:cs="Times New Roman" w:hint="eastAsia"/>
          <w:sz w:val="20"/>
        </w:rPr>
        <w:t xml:space="preserve">, N., </w:t>
      </w:r>
      <w:proofErr w:type="spellStart"/>
      <w:r>
        <w:rPr>
          <w:rFonts w:ascii="Times New Roman" w:hAnsi="Times New Roman" w:cs="Times New Roman" w:hint="eastAsia"/>
          <w:sz w:val="20"/>
        </w:rPr>
        <w:t>Swatdikun</w:t>
      </w:r>
      <w:proofErr w:type="spellEnd"/>
      <w:r>
        <w:rPr>
          <w:rFonts w:ascii="Times New Roman" w:hAnsi="Times New Roman" w:cs="Times New Roman" w:hint="eastAsia"/>
          <w:sz w:val="20"/>
        </w:rPr>
        <w:t xml:space="preserve">, T., </w:t>
      </w:r>
      <w:proofErr w:type="spellStart"/>
      <w:r>
        <w:rPr>
          <w:rFonts w:ascii="Times New Roman" w:hAnsi="Times New Roman" w:cs="Times New Roman" w:hint="eastAsia"/>
          <w:sz w:val="20"/>
        </w:rPr>
        <w:t>Rungruang</w:t>
      </w:r>
      <w:proofErr w:type="spellEnd"/>
      <w:r>
        <w:rPr>
          <w:rFonts w:ascii="Times New Roman" w:hAnsi="Times New Roman" w:cs="Times New Roman" w:hint="eastAsia"/>
          <w:sz w:val="20"/>
        </w:rPr>
        <w:t xml:space="preserve">, P., </w:t>
      </w:r>
      <w:proofErr w:type="spellStart"/>
      <w:r>
        <w:rPr>
          <w:rFonts w:ascii="Times New Roman" w:hAnsi="Times New Roman" w:cs="Times New Roman" w:hint="eastAsia"/>
          <w:sz w:val="20"/>
        </w:rPr>
        <w:t>Basiruddin</w:t>
      </w:r>
      <w:proofErr w:type="spellEnd"/>
      <w:r>
        <w:rPr>
          <w:rFonts w:ascii="Times New Roman" w:hAnsi="Times New Roman" w:cs="Times New Roman" w:hint="eastAsia"/>
          <w:sz w:val="20"/>
        </w:rPr>
        <w:t xml:space="preserve">, R., &amp; </w:t>
      </w:r>
      <w:proofErr w:type="spellStart"/>
      <w:r>
        <w:rPr>
          <w:rFonts w:ascii="Times New Roman" w:hAnsi="Times New Roman" w:cs="Times New Roman" w:hint="eastAsia"/>
          <w:sz w:val="20"/>
        </w:rPr>
        <w:t>Aujirapongpan</w:t>
      </w:r>
      <w:proofErr w:type="spellEnd"/>
      <w:r>
        <w:rPr>
          <w:rFonts w:ascii="Times New Roman" w:hAnsi="Times New Roman" w:cs="Times New Roman" w:hint="eastAsia"/>
          <w:sz w:val="20"/>
        </w:rPr>
        <w:t>, S. (2024). Empowering generation Z accountants in the era of data complexity and open innovation: N</w:t>
      </w:r>
      <w:r>
        <w:rPr>
          <w:rFonts w:ascii="Times New Roman" w:hAnsi="Times New Roman" w:cs="Times New Roman" w:hint="eastAsia"/>
          <w:sz w:val="20"/>
        </w:rPr>
        <w:t>urturing big data analytics, diagnostic, and forensic accounting skills. Journal of Open Innovation: Technology, Market, and Complexity, 10(2), 100308. https://doi.org/10.1016/j.joitmc.2024.100308</w:t>
      </w:r>
    </w:p>
    <w:p w14:paraId="6990D60C"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17</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Ikegwu</w:t>
      </w:r>
      <w:proofErr w:type="spellEnd"/>
      <w:r>
        <w:rPr>
          <w:rFonts w:ascii="Times New Roman" w:hAnsi="Times New Roman" w:cs="Times New Roman" w:hint="eastAsia"/>
          <w:sz w:val="20"/>
        </w:rPr>
        <w:t xml:space="preserve">, A. C., Nweke, H. F., </w:t>
      </w:r>
      <w:proofErr w:type="spellStart"/>
      <w:r>
        <w:rPr>
          <w:rFonts w:ascii="Times New Roman" w:hAnsi="Times New Roman" w:cs="Times New Roman" w:hint="eastAsia"/>
          <w:sz w:val="20"/>
        </w:rPr>
        <w:t>Anikwe</w:t>
      </w:r>
      <w:proofErr w:type="spellEnd"/>
      <w:r>
        <w:rPr>
          <w:rFonts w:ascii="Times New Roman" w:hAnsi="Times New Roman" w:cs="Times New Roman" w:hint="eastAsia"/>
          <w:sz w:val="20"/>
        </w:rPr>
        <w:t xml:space="preserve">, C. V., </w:t>
      </w:r>
      <w:proofErr w:type="spellStart"/>
      <w:r>
        <w:rPr>
          <w:rFonts w:ascii="Times New Roman" w:hAnsi="Times New Roman" w:cs="Times New Roman" w:hint="eastAsia"/>
          <w:sz w:val="20"/>
        </w:rPr>
        <w:t>Alo</w:t>
      </w:r>
      <w:proofErr w:type="spellEnd"/>
      <w:r>
        <w:rPr>
          <w:rFonts w:ascii="Times New Roman" w:hAnsi="Times New Roman" w:cs="Times New Roman" w:hint="eastAsia"/>
          <w:sz w:val="20"/>
        </w:rPr>
        <w:t>, U. R.</w:t>
      </w:r>
      <w:r>
        <w:rPr>
          <w:rFonts w:ascii="Times New Roman" w:hAnsi="Times New Roman" w:cs="Times New Roman" w:hint="eastAsia"/>
          <w:sz w:val="20"/>
        </w:rPr>
        <w:t>, &amp; Okonkwo, O. R. (2022). Big data analytics for data-driven industry: A review of data sources, tools, challenges, solutions, and research directions. Cluster Computing, 25(5), 3343</w:t>
      </w:r>
      <w:r>
        <w:rPr>
          <w:rFonts w:ascii="Times New Roman" w:hAnsi="Times New Roman" w:cs="Times New Roman" w:hint="eastAsia"/>
          <w:sz w:val="20"/>
        </w:rPr>
        <w:t>–</w:t>
      </w:r>
      <w:r>
        <w:rPr>
          <w:rFonts w:ascii="Times New Roman" w:hAnsi="Times New Roman" w:cs="Times New Roman" w:hint="eastAsia"/>
          <w:sz w:val="20"/>
        </w:rPr>
        <w:t>3387. https://doi.org/10.1007/s10586-022-03568-5</w:t>
      </w:r>
    </w:p>
    <w:p w14:paraId="74708337"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18</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Klievink</w:t>
      </w:r>
      <w:proofErr w:type="spellEnd"/>
      <w:r>
        <w:rPr>
          <w:rFonts w:ascii="Times New Roman" w:hAnsi="Times New Roman" w:cs="Times New Roman" w:hint="eastAsia"/>
          <w:sz w:val="20"/>
        </w:rPr>
        <w:t xml:space="preserve">, B., </w:t>
      </w:r>
      <w:proofErr w:type="spellStart"/>
      <w:r>
        <w:rPr>
          <w:rFonts w:ascii="Times New Roman" w:hAnsi="Times New Roman" w:cs="Times New Roman" w:hint="eastAsia"/>
          <w:sz w:val="20"/>
        </w:rPr>
        <w:t>Bhar</w:t>
      </w:r>
      <w:r>
        <w:rPr>
          <w:rFonts w:ascii="Times New Roman" w:hAnsi="Times New Roman" w:cs="Times New Roman" w:hint="eastAsia"/>
          <w:sz w:val="20"/>
        </w:rPr>
        <w:t>osa</w:t>
      </w:r>
      <w:proofErr w:type="spellEnd"/>
      <w:r>
        <w:rPr>
          <w:rFonts w:ascii="Times New Roman" w:hAnsi="Times New Roman" w:cs="Times New Roman" w:hint="eastAsia"/>
          <w:sz w:val="20"/>
        </w:rPr>
        <w:t>, N., &amp; Tan, Y.-H. (2017). The collaborative realization of public values and business goals: Governance and information management in public</w:t>
      </w:r>
      <w:r>
        <w:rPr>
          <w:rFonts w:ascii="Times New Roman" w:hAnsi="Times New Roman" w:cs="Times New Roman" w:hint="eastAsia"/>
          <w:sz w:val="20"/>
        </w:rPr>
        <w:t>–</w:t>
      </w:r>
      <w:r>
        <w:rPr>
          <w:rFonts w:ascii="Times New Roman" w:hAnsi="Times New Roman" w:cs="Times New Roman" w:hint="eastAsia"/>
          <w:sz w:val="20"/>
        </w:rPr>
        <w:t>private information infrastructures. Government Information Quarterly, 34(1), 67</w:t>
      </w:r>
      <w:r>
        <w:rPr>
          <w:rFonts w:ascii="Times New Roman" w:hAnsi="Times New Roman" w:cs="Times New Roman" w:hint="eastAsia"/>
          <w:sz w:val="20"/>
        </w:rPr>
        <w:t>–</w:t>
      </w:r>
      <w:r>
        <w:rPr>
          <w:rFonts w:ascii="Times New Roman" w:hAnsi="Times New Roman" w:cs="Times New Roman" w:hint="eastAsia"/>
          <w:sz w:val="20"/>
        </w:rPr>
        <w:t>79. https://doi.org/10.1016/j.</w:t>
      </w:r>
      <w:r>
        <w:rPr>
          <w:rFonts w:ascii="Times New Roman" w:hAnsi="Times New Roman" w:cs="Times New Roman" w:hint="eastAsia"/>
          <w:sz w:val="20"/>
        </w:rPr>
        <w:t>giq.2016.12.002</w:t>
      </w:r>
    </w:p>
    <w:p w14:paraId="1B66D4A9"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19</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Mikalef</w:t>
      </w:r>
      <w:proofErr w:type="spellEnd"/>
      <w:r>
        <w:rPr>
          <w:rFonts w:ascii="Times New Roman" w:hAnsi="Times New Roman" w:cs="Times New Roman" w:hint="eastAsia"/>
          <w:sz w:val="20"/>
        </w:rPr>
        <w:t xml:space="preserve">, P., </w:t>
      </w:r>
      <w:proofErr w:type="spellStart"/>
      <w:r>
        <w:rPr>
          <w:rFonts w:ascii="Times New Roman" w:hAnsi="Times New Roman" w:cs="Times New Roman" w:hint="eastAsia"/>
          <w:sz w:val="20"/>
        </w:rPr>
        <w:t>Boura</w:t>
      </w:r>
      <w:proofErr w:type="spellEnd"/>
      <w:r>
        <w:rPr>
          <w:rFonts w:ascii="Times New Roman" w:hAnsi="Times New Roman" w:cs="Times New Roman" w:hint="eastAsia"/>
          <w:sz w:val="20"/>
        </w:rPr>
        <w:t xml:space="preserve">, M., </w:t>
      </w:r>
      <w:proofErr w:type="spellStart"/>
      <w:r>
        <w:rPr>
          <w:rFonts w:ascii="Times New Roman" w:hAnsi="Times New Roman" w:cs="Times New Roman" w:hint="eastAsia"/>
          <w:sz w:val="20"/>
        </w:rPr>
        <w:t>Lekakos</w:t>
      </w:r>
      <w:proofErr w:type="spellEnd"/>
      <w:r>
        <w:rPr>
          <w:rFonts w:ascii="Times New Roman" w:hAnsi="Times New Roman" w:cs="Times New Roman" w:hint="eastAsia"/>
          <w:sz w:val="20"/>
        </w:rPr>
        <w:t xml:space="preserve">, G., &amp; </w:t>
      </w:r>
      <w:proofErr w:type="spellStart"/>
      <w:r>
        <w:rPr>
          <w:rFonts w:ascii="Times New Roman" w:hAnsi="Times New Roman" w:cs="Times New Roman" w:hint="eastAsia"/>
          <w:sz w:val="20"/>
        </w:rPr>
        <w:t>Krogstie</w:t>
      </w:r>
      <w:proofErr w:type="spellEnd"/>
      <w:r>
        <w:rPr>
          <w:rFonts w:ascii="Times New Roman" w:hAnsi="Times New Roman" w:cs="Times New Roman" w:hint="eastAsia"/>
          <w:sz w:val="20"/>
        </w:rPr>
        <w:t>, J. (2019). Big data analytics and firm performance: Findings from a mixed-method approach. Journal of Business Research, 98, 261</w:t>
      </w:r>
      <w:r>
        <w:rPr>
          <w:rFonts w:ascii="Times New Roman" w:hAnsi="Times New Roman" w:cs="Times New Roman" w:hint="eastAsia"/>
          <w:sz w:val="20"/>
        </w:rPr>
        <w:t>–</w:t>
      </w:r>
      <w:r>
        <w:rPr>
          <w:rFonts w:ascii="Times New Roman" w:hAnsi="Times New Roman" w:cs="Times New Roman" w:hint="eastAsia"/>
          <w:sz w:val="20"/>
        </w:rPr>
        <w:t>276. https://doi.org/10.1016/j.jbusres.2019.01.044</w:t>
      </w:r>
    </w:p>
    <w:p w14:paraId="52F91EA7"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20</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N</w:t>
      </w:r>
      <w:r>
        <w:rPr>
          <w:rFonts w:ascii="Times New Roman" w:hAnsi="Times New Roman" w:cs="Times New Roman" w:hint="eastAsia"/>
          <w:sz w:val="20"/>
        </w:rPr>
        <w:t>iu</w:t>
      </w:r>
      <w:proofErr w:type="spellEnd"/>
      <w:r>
        <w:rPr>
          <w:rFonts w:ascii="Times New Roman" w:hAnsi="Times New Roman" w:cs="Times New Roman" w:hint="eastAsia"/>
          <w:sz w:val="20"/>
        </w:rPr>
        <w:t xml:space="preserve">, Y., Ying, L., Yang, J., Bao, M., &amp; </w:t>
      </w:r>
      <w:proofErr w:type="spellStart"/>
      <w:r>
        <w:rPr>
          <w:rFonts w:ascii="Times New Roman" w:hAnsi="Times New Roman" w:cs="Times New Roman" w:hint="eastAsia"/>
          <w:sz w:val="20"/>
        </w:rPr>
        <w:t>Sivaparthipan</w:t>
      </w:r>
      <w:proofErr w:type="spellEnd"/>
      <w:r>
        <w:rPr>
          <w:rFonts w:ascii="Times New Roman" w:hAnsi="Times New Roman" w:cs="Times New Roman" w:hint="eastAsia"/>
          <w:sz w:val="20"/>
        </w:rPr>
        <w:t>, C. B. (2021). Organizational business intelligence and decision making using big data analytics. Information Processing &amp; Management, 58(6), 102725.</w:t>
      </w:r>
    </w:p>
    <w:p w14:paraId="3A19BC8B"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lastRenderedPageBreak/>
        <w:t>【</w:t>
      </w:r>
      <w:r>
        <w:rPr>
          <w:rFonts w:ascii="Times New Roman" w:hAnsi="Times New Roman" w:cs="Times New Roman" w:hint="eastAsia"/>
          <w:sz w:val="20"/>
        </w:rPr>
        <w:t>21</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Pashentsev</w:t>
      </w:r>
      <w:proofErr w:type="spellEnd"/>
      <w:r>
        <w:rPr>
          <w:rFonts w:ascii="Times New Roman" w:hAnsi="Times New Roman" w:cs="Times New Roman" w:hint="eastAsia"/>
          <w:sz w:val="20"/>
        </w:rPr>
        <w:t xml:space="preserve">, E. N., &amp; </w:t>
      </w:r>
      <w:proofErr w:type="spellStart"/>
      <w:r>
        <w:rPr>
          <w:rFonts w:ascii="Times New Roman" w:hAnsi="Times New Roman" w:cs="Times New Roman" w:hint="eastAsia"/>
          <w:sz w:val="20"/>
        </w:rPr>
        <w:t>Kolotaev</w:t>
      </w:r>
      <w:proofErr w:type="spellEnd"/>
      <w:r>
        <w:rPr>
          <w:rFonts w:ascii="Times New Roman" w:hAnsi="Times New Roman" w:cs="Times New Roman" w:hint="eastAsia"/>
          <w:sz w:val="20"/>
        </w:rPr>
        <w:t>, Y. Y. (2025). Inf</w:t>
      </w:r>
      <w:r>
        <w:rPr>
          <w:rFonts w:ascii="Times New Roman" w:hAnsi="Times New Roman" w:cs="Times New Roman" w:hint="eastAsia"/>
          <w:sz w:val="20"/>
        </w:rPr>
        <w:t xml:space="preserve">ormation and communication technologies in political crisis management: Resilience, forecasting, and response. </w:t>
      </w:r>
      <w:proofErr w:type="spellStart"/>
      <w:r>
        <w:rPr>
          <w:rFonts w:ascii="Times New Roman" w:hAnsi="Times New Roman" w:cs="Times New Roman" w:hint="eastAsia"/>
          <w:sz w:val="20"/>
        </w:rPr>
        <w:t>Discov</w:t>
      </w:r>
      <w:proofErr w:type="spellEnd"/>
      <w:r>
        <w:rPr>
          <w:rFonts w:ascii="Times New Roman" w:hAnsi="Times New Roman" w:cs="Times New Roman" w:hint="eastAsia"/>
          <w:sz w:val="20"/>
        </w:rPr>
        <w:t xml:space="preserve"> Glob Soc, 3(1), 84. https://doi.org/10.1007/s44282-025-00216-2</w:t>
      </w:r>
    </w:p>
    <w:p w14:paraId="0862EC1A"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22</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Podgórska</w:t>
      </w:r>
      <w:proofErr w:type="spellEnd"/>
      <w:r>
        <w:rPr>
          <w:rFonts w:ascii="Times New Roman" w:hAnsi="Times New Roman" w:cs="Times New Roman" w:hint="eastAsia"/>
          <w:sz w:val="20"/>
        </w:rPr>
        <w:t xml:space="preserve">, K., </w:t>
      </w:r>
      <w:proofErr w:type="spellStart"/>
      <w:r>
        <w:rPr>
          <w:rFonts w:ascii="Times New Roman" w:hAnsi="Times New Roman" w:cs="Times New Roman" w:hint="eastAsia"/>
          <w:sz w:val="20"/>
        </w:rPr>
        <w:t>Jekaterynczuk</w:t>
      </w:r>
      <w:proofErr w:type="spellEnd"/>
      <w:r>
        <w:rPr>
          <w:rFonts w:ascii="Times New Roman" w:hAnsi="Times New Roman" w:cs="Times New Roman" w:hint="eastAsia"/>
          <w:sz w:val="20"/>
        </w:rPr>
        <w:t xml:space="preserve">, A., </w:t>
      </w:r>
      <w:proofErr w:type="spellStart"/>
      <w:r>
        <w:rPr>
          <w:rFonts w:ascii="Times New Roman" w:hAnsi="Times New Roman" w:cs="Times New Roman" w:hint="eastAsia"/>
          <w:sz w:val="20"/>
        </w:rPr>
        <w:t>Yarosh</w:t>
      </w:r>
      <w:proofErr w:type="spellEnd"/>
      <w:r>
        <w:rPr>
          <w:rFonts w:ascii="Times New Roman" w:hAnsi="Times New Roman" w:cs="Times New Roman" w:hint="eastAsia"/>
          <w:sz w:val="20"/>
        </w:rPr>
        <w:t xml:space="preserve">, O., </w:t>
      </w:r>
      <w:proofErr w:type="spellStart"/>
      <w:r>
        <w:rPr>
          <w:rFonts w:ascii="Times New Roman" w:hAnsi="Times New Roman" w:cs="Times New Roman" w:hint="eastAsia"/>
          <w:sz w:val="20"/>
        </w:rPr>
        <w:t>Kuzmuk</w:t>
      </w:r>
      <w:proofErr w:type="spellEnd"/>
      <w:r>
        <w:rPr>
          <w:rFonts w:ascii="Times New Roman" w:hAnsi="Times New Roman" w:cs="Times New Roman" w:hint="eastAsia"/>
          <w:sz w:val="20"/>
        </w:rPr>
        <w:t xml:space="preserve">, O., &amp; </w:t>
      </w:r>
      <w:proofErr w:type="spellStart"/>
      <w:r>
        <w:rPr>
          <w:rFonts w:ascii="Times New Roman" w:hAnsi="Times New Roman" w:cs="Times New Roman" w:hint="eastAsia"/>
          <w:sz w:val="20"/>
        </w:rPr>
        <w:t>Liubchuk</w:t>
      </w:r>
      <w:proofErr w:type="spellEnd"/>
      <w:r>
        <w:rPr>
          <w:rFonts w:ascii="Times New Roman" w:hAnsi="Times New Roman" w:cs="Times New Roman" w:hint="eastAsia"/>
          <w:sz w:val="20"/>
        </w:rPr>
        <w:t xml:space="preserve">, </w:t>
      </w:r>
      <w:r>
        <w:rPr>
          <w:rFonts w:ascii="Times New Roman" w:hAnsi="Times New Roman" w:cs="Times New Roman" w:hint="eastAsia"/>
          <w:sz w:val="20"/>
        </w:rPr>
        <w:t>V. (2024). Support for Ukrainian refugees after Russia invades Ukraine: Aid structure and resilience factors. Case studies of Lublin and Lutsk. European Societies, 26(2), 386</w:t>
      </w:r>
      <w:r>
        <w:rPr>
          <w:rFonts w:ascii="Times New Roman" w:hAnsi="Times New Roman" w:cs="Times New Roman" w:hint="eastAsia"/>
          <w:sz w:val="20"/>
        </w:rPr>
        <w:t>–</w:t>
      </w:r>
      <w:r>
        <w:rPr>
          <w:rFonts w:ascii="Times New Roman" w:hAnsi="Times New Roman" w:cs="Times New Roman" w:hint="eastAsia"/>
          <w:sz w:val="20"/>
        </w:rPr>
        <w:t>410.</w:t>
      </w:r>
    </w:p>
    <w:p w14:paraId="56085F7C"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23</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Ragazou</w:t>
      </w:r>
      <w:proofErr w:type="spellEnd"/>
      <w:r>
        <w:rPr>
          <w:rFonts w:ascii="Times New Roman" w:hAnsi="Times New Roman" w:cs="Times New Roman" w:hint="eastAsia"/>
          <w:sz w:val="20"/>
        </w:rPr>
        <w:t xml:space="preserve">, K., Passas, I., </w:t>
      </w:r>
      <w:proofErr w:type="spellStart"/>
      <w:r>
        <w:rPr>
          <w:rFonts w:ascii="Times New Roman" w:hAnsi="Times New Roman" w:cs="Times New Roman" w:hint="eastAsia"/>
          <w:sz w:val="20"/>
        </w:rPr>
        <w:t>Garefalakis</w:t>
      </w:r>
      <w:proofErr w:type="spellEnd"/>
      <w:r>
        <w:rPr>
          <w:rFonts w:ascii="Times New Roman" w:hAnsi="Times New Roman" w:cs="Times New Roman" w:hint="eastAsia"/>
          <w:sz w:val="20"/>
        </w:rPr>
        <w:t xml:space="preserve">, A., </w:t>
      </w:r>
      <w:proofErr w:type="spellStart"/>
      <w:r>
        <w:rPr>
          <w:rFonts w:ascii="Times New Roman" w:hAnsi="Times New Roman" w:cs="Times New Roman" w:hint="eastAsia"/>
          <w:sz w:val="20"/>
        </w:rPr>
        <w:t>Galariotis</w:t>
      </w:r>
      <w:proofErr w:type="spellEnd"/>
      <w:r>
        <w:rPr>
          <w:rFonts w:ascii="Times New Roman" w:hAnsi="Times New Roman" w:cs="Times New Roman" w:hint="eastAsia"/>
          <w:sz w:val="20"/>
        </w:rPr>
        <w:t xml:space="preserve">, E., &amp; </w:t>
      </w:r>
      <w:proofErr w:type="spellStart"/>
      <w:r>
        <w:rPr>
          <w:rFonts w:ascii="Times New Roman" w:hAnsi="Times New Roman" w:cs="Times New Roman" w:hint="eastAsia"/>
          <w:sz w:val="20"/>
        </w:rPr>
        <w:t>Zopounidis</w:t>
      </w:r>
      <w:proofErr w:type="spellEnd"/>
      <w:r>
        <w:rPr>
          <w:rFonts w:ascii="Times New Roman" w:hAnsi="Times New Roman" w:cs="Times New Roman" w:hint="eastAsia"/>
          <w:sz w:val="20"/>
        </w:rPr>
        <w:t>,</w:t>
      </w:r>
      <w:r>
        <w:rPr>
          <w:rFonts w:ascii="Times New Roman" w:hAnsi="Times New Roman" w:cs="Times New Roman" w:hint="eastAsia"/>
          <w:sz w:val="20"/>
        </w:rPr>
        <w:t xml:space="preserve"> C. (2023). Big data analytics applications in information management driving operational efficiencies and decision-making: Mapping the field of knowledge with bibliometric analysis using R. Big Data and Cognitive Computing, 7(1), 13. https://doi.org/10.33</w:t>
      </w:r>
      <w:r>
        <w:rPr>
          <w:rFonts w:ascii="Times New Roman" w:hAnsi="Times New Roman" w:cs="Times New Roman" w:hint="eastAsia"/>
          <w:sz w:val="20"/>
        </w:rPr>
        <w:t>90/bdcc7010013</w:t>
      </w:r>
    </w:p>
    <w:p w14:paraId="1A44012D"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24</w:t>
      </w:r>
      <w:r>
        <w:rPr>
          <w:rFonts w:ascii="Times New Roman" w:hAnsi="Times New Roman" w:cs="Times New Roman" w:hint="eastAsia"/>
          <w:sz w:val="20"/>
        </w:rPr>
        <w:t>】</w:t>
      </w:r>
      <w:r>
        <w:rPr>
          <w:rFonts w:ascii="Times New Roman" w:hAnsi="Times New Roman" w:cs="Times New Roman" w:hint="eastAsia"/>
          <w:sz w:val="20"/>
        </w:rPr>
        <w:t xml:space="preserve"> Sharma, A. K., Sharma, D. M., Purohit, N., Rout, S. K., &amp; Sharma, S. A. (2022). Analytics techniques: Descriptive analytics, predictive analytics, and prescriptive analytics. In Decision Intelligence Analytics and the Implementation of </w:t>
      </w:r>
      <w:r>
        <w:rPr>
          <w:rFonts w:ascii="Times New Roman" w:hAnsi="Times New Roman" w:cs="Times New Roman" w:hint="eastAsia"/>
          <w:sz w:val="20"/>
        </w:rPr>
        <w:t>Strategic Business Management (pp. 1</w:t>
      </w:r>
      <w:r>
        <w:rPr>
          <w:rFonts w:ascii="Times New Roman" w:hAnsi="Times New Roman" w:cs="Times New Roman" w:hint="eastAsia"/>
          <w:sz w:val="20"/>
        </w:rPr>
        <w:t>–</w:t>
      </w:r>
      <w:r>
        <w:rPr>
          <w:rFonts w:ascii="Times New Roman" w:hAnsi="Times New Roman" w:cs="Times New Roman" w:hint="eastAsia"/>
          <w:sz w:val="20"/>
        </w:rPr>
        <w:t>14). Springer. https://doi.org/10.1007/978-3-030-82763-2_1</w:t>
      </w:r>
    </w:p>
    <w:p w14:paraId="3DEDC8C1"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25</w:t>
      </w:r>
      <w:r>
        <w:rPr>
          <w:rFonts w:ascii="Times New Roman" w:hAnsi="Times New Roman" w:cs="Times New Roman" w:hint="eastAsia"/>
          <w:sz w:val="20"/>
        </w:rPr>
        <w:t>】</w:t>
      </w:r>
      <w:r>
        <w:rPr>
          <w:rFonts w:ascii="Times New Roman" w:hAnsi="Times New Roman" w:cs="Times New Roman" w:hint="eastAsia"/>
          <w:sz w:val="20"/>
        </w:rPr>
        <w:t xml:space="preserve"> Wamba, S. F., </w:t>
      </w:r>
      <w:proofErr w:type="spellStart"/>
      <w:r>
        <w:rPr>
          <w:rFonts w:ascii="Times New Roman" w:hAnsi="Times New Roman" w:cs="Times New Roman" w:hint="eastAsia"/>
          <w:sz w:val="20"/>
        </w:rPr>
        <w:t>Akter</w:t>
      </w:r>
      <w:proofErr w:type="spellEnd"/>
      <w:r>
        <w:rPr>
          <w:rFonts w:ascii="Times New Roman" w:hAnsi="Times New Roman" w:cs="Times New Roman" w:hint="eastAsia"/>
          <w:sz w:val="20"/>
        </w:rPr>
        <w:t xml:space="preserve">, S., Edwards, A., Chopin, G., &amp; </w:t>
      </w:r>
      <w:proofErr w:type="spellStart"/>
      <w:r>
        <w:rPr>
          <w:rFonts w:ascii="Times New Roman" w:hAnsi="Times New Roman" w:cs="Times New Roman" w:hint="eastAsia"/>
          <w:sz w:val="20"/>
        </w:rPr>
        <w:t>Gnanzou</w:t>
      </w:r>
      <w:proofErr w:type="spellEnd"/>
      <w:r>
        <w:rPr>
          <w:rFonts w:ascii="Times New Roman" w:hAnsi="Times New Roman" w:cs="Times New Roman" w:hint="eastAsia"/>
          <w:sz w:val="20"/>
        </w:rPr>
        <w:t xml:space="preserve">, D. (2015). How </w:t>
      </w:r>
      <w:r>
        <w:rPr>
          <w:rFonts w:ascii="Times New Roman" w:hAnsi="Times New Roman" w:cs="Times New Roman" w:hint="eastAsia"/>
          <w:sz w:val="20"/>
        </w:rPr>
        <w:t>‘</w:t>
      </w:r>
      <w:r>
        <w:rPr>
          <w:rFonts w:ascii="Times New Roman" w:hAnsi="Times New Roman" w:cs="Times New Roman" w:hint="eastAsia"/>
          <w:sz w:val="20"/>
        </w:rPr>
        <w:t>big data</w:t>
      </w:r>
      <w:r>
        <w:rPr>
          <w:rFonts w:ascii="Times New Roman" w:hAnsi="Times New Roman" w:cs="Times New Roman" w:hint="eastAsia"/>
          <w:sz w:val="20"/>
        </w:rPr>
        <w:t>’</w:t>
      </w:r>
      <w:r>
        <w:rPr>
          <w:rFonts w:ascii="Times New Roman" w:hAnsi="Times New Roman" w:cs="Times New Roman" w:hint="eastAsia"/>
          <w:sz w:val="20"/>
        </w:rPr>
        <w:t xml:space="preserve"> can make big impact: Findings from a systematic review and a longitu</w:t>
      </w:r>
      <w:r>
        <w:rPr>
          <w:rFonts w:ascii="Times New Roman" w:hAnsi="Times New Roman" w:cs="Times New Roman" w:hint="eastAsia"/>
          <w:sz w:val="20"/>
        </w:rPr>
        <w:t>dinal case study. International Journal of Production Economics, 165, 234</w:t>
      </w:r>
      <w:r>
        <w:rPr>
          <w:rFonts w:ascii="Times New Roman" w:hAnsi="Times New Roman" w:cs="Times New Roman" w:hint="eastAsia"/>
          <w:sz w:val="20"/>
        </w:rPr>
        <w:t>–</w:t>
      </w:r>
      <w:r>
        <w:rPr>
          <w:rFonts w:ascii="Times New Roman" w:hAnsi="Times New Roman" w:cs="Times New Roman" w:hint="eastAsia"/>
          <w:sz w:val="20"/>
        </w:rPr>
        <w:t>246. https://doi.org/10.1016/j.ijpe.2014.12.031</w:t>
      </w:r>
    </w:p>
    <w:p w14:paraId="663B70CC"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26</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Saadati</w:t>
      </w:r>
      <w:proofErr w:type="spellEnd"/>
      <w:r>
        <w:rPr>
          <w:rFonts w:ascii="Times New Roman" w:hAnsi="Times New Roman" w:cs="Times New Roman" w:hint="eastAsia"/>
          <w:sz w:val="20"/>
        </w:rPr>
        <w:t xml:space="preserve">, T., &amp; </w:t>
      </w:r>
      <w:proofErr w:type="spellStart"/>
      <w:r>
        <w:rPr>
          <w:rFonts w:ascii="Times New Roman" w:hAnsi="Times New Roman" w:cs="Times New Roman" w:hint="eastAsia"/>
          <w:sz w:val="20"/>
        </w:rPr>
        <w:t>Barutcu</w:t>
      </w:r>
      <w:proofErr w:type="spellEnd"/>
      <w:r>
        <w:rPr>
          <w:rFonts w:ascii="Times New Roman" w:hAnsi="Times New Roman" w:cs="Times New Roman" w:hint="eastAsia"/>
          <w:sz w:val="20"/>
        </w:rPr>
        <w:t>, B. (2025). Forecasting solar energy: Leveraging artificial intelligence and machine learning for sustaina</w:t>
      </w:r>
      <w:r>
        <w:rPr>
          <w:rFonts w:ascii="Times New Roman" w:hAnsi="Times New Roman" w:cs="Times New Roman" w:hint="eastAsia"/>
          <w:sz w:val="20"/>
        </w:rPr>
        <w:t>ble energy solutions. Journal of Economic Surveys, joes.12678. https://doi.org/10.1111/joes.12678</w:t>
      </w:r>
    </w:p>
    <w:p w14:paraId="11633667"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27</w:t>
      </w:r>
      <w:r>
        <w:rPr>
          <w:rFonts w:ascii="Times New Roman" w:hAnsi="Times New Roman" w:cs="Times New Roman" w:hint="eastAsia"/>
          <w:sz w:val="20"/>
        </w:rPr>
        <w:t>】</w:t>
      </w:r>
      <w:r>
        <w:rPr>
          <w:rFonts w:ascii="Times New Roman" w:hAnsi="Times New Roman" w:cs="Times New Roman" w:hint="eastAsia"/>
          <w:sz w:val="20"/>
        </w:rPr>
        <w:t xml:space="preserve"> Schilling, L., Kaden, J., </w:t>
      </w:r>
      <w:proofErr w:type="spellStart"/>
      <w:r>
        <w:rPr>
          <w:rFonts w:ascii="Times New Roman" w:hAnsi="Times New Roman" w:cs="Times New Roman" w:hint="eastAsia"/>
          <w:sz w:val="20"/>
        </w:rPr>
        <w:t>Bán</w:t>
      </w:r>
      <w:proofErr w:type="spellEnd"/>
      <w:r>
        <w:rPr>
          <w:rFonts w:ascii="Times New Roman" w:hAnsi="Times New Roman" w:cs="Times New Roman" w:hint="eastAsia"/>
          <w:sz w:val="20"/>
        </w:rPr>
        <w:t>, I., Berger-</w:t>
      </w:r>
      <w:proofErr w:type="spellStart"/>
      <w:r>
        <w:rPr>
          <w:rFonts w:ascii="Times New Roman" w:hAnsi="Times New Roman" w:cs="Times New Roman" w:hint="eastAsia"/>
          <w:sz w:val="20"/>
        </w:rPr>
        <w:t>Höger</w:t>
      </w:r>
      <w:proofErr w:type="spellEnd"/>
      <w:r>
        <w:rPr>
          <w:rFonts w:ascii="Times New Roman" w:hAnsi="Times New Roman" w:cs="Times New Roman" w:hint="eastAsia"/>
          <w:sz w:val="20"/>
        </w:rPr>
        <w:t>, B., &amp; TARGET group. (2025). Development of a generic decision guide for patients in oncology: A qualitat</w:t>
      </w:r>
      <w:r>
        <w:rPr>
          <w:rFonts w:ascii="Times New Roman" w:hAnsi="Times New Roman" w:cs="Times New Roman" w:hint="eastAsia"/>
          <w:sz w:val="20"/>
        </w:rPr>
        <w:t xml:space="preserve">ive interview study. BMC Med Inform </w:t>
      </w:r>
      <w:proofErr w:type="spellStart"/>
      <w:r>
        <w:rPr>
          <w:rFonts w:ascii="Times New Roman" w:hAnsi="Times New Roman" w:cs="Times New Roman" w:hint="eastAsia"/>
          <w:sz w:val="20"/>
        </w:rPr>
        <w:t>Decis</w:t>
      </w:r>
      <w:proofErr w:type="spellEnd"/>
      <w:r>
        <w:rPr>
          <w:rFonts w:ascii="Times New Roman" w:hAnsi="Times New Roman" w:cs="Times New Roman" w:hint="eastAsia"/>
          <w:sz w:val="20"/>
        </w:rPr>
        <w:t xml:space="preserve"> </w:t>
      </w:r>
      <w:proofErr w:type="spellStart"/>
      <w:r>
        <w:rPr>
          <w:rFonts w:ascii="Times New Roman" w:hAnsi="Times New Roman" w:cs="Times New Roman" w:hint="eastAsia"/>
          <w:sz w:val="20"/>
        </w:rPr>
        <w:t>Mak</w:t>
      </w:r>
      <w:proofErr w:type="spellEnd"/>
      <w:r>
        <w:rPr>
          <w:rFonts w:ascii="Times New Roman" w:hAnsi="Times New Roman" w:cs="Times New Roman" w:hint="eastAsia"/>
          <w:sz w:val="20"/>
        </w:rPr>
        <w:t>, 25(1), 125. https://doi.org/10.1186/s12911-025-02960-6</w:t>
      </w:r>
    </w:p>
    <w:p w14:paraId="262ABD4D"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28</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Fowowe</w:t>
      </w:r>
      <w:proofErr w:type="spellEnd"/>
      <w:r>
        <w:rPr>
          <w:rFonts w:ascii="Times New Roman" w:hAnsi="Times New Roman" w:cs="Times New Roman" w:hint="eastAsia"/>
          <w:sz w:val="20"/>
        </w:rPr>
        <w:t xml:space="preserve">, O. O., &amp; </w:t>
      </w:r>
      <w:proofErr w:type="spellStart"/>
      <w:r>
        <w:rPr>
          <w:rFonts w:ascii="Times New Roman" w:hAnsi="Times New Roman" w:cs="Times New Roman" w:hint="eastAsia"/>
          <w:sz w:val="20"/>
        </w:rPr>
        <w:t>Adedapo</w:t>
      </w:r>
      <w:proofErr w:type="spellEnd"/>
      <w:r>
        <w:rPr>
          <w:rFonts w:ascii="Times New Roman" w:hAnsi="Times New Roman" w:cs="Times New Roman" w:hint="eastAsia"/>
          <w:sz w:val="20"/>
        </w:rPr>
        <w:t xml:space="preserve">, A. (2025). Leveraging predictive analytics to optimize business performance and drive operational excellence. </w:t>
      </w:r>
      <w:r>
        <w:rPr>
          <w:rFonts w:ascii="Times New Roman" w:hAnsi="Times New Roman" w:cs="Times New Roman" w:hint="eastAsia"/>
          <w:sz w:val="20"/>
        </w:rPr>
        <w:t>International Journal of Computer Applications Technology and Research, 14(02), 66</w:t>
      </w:r>
      <w:r>
        <w:rPr>
          <w:rFonts w:ascii="Times New Roman" w:hAnsi="Times New Roman" w:cs="Times New Roman" w:hint="eastAsia"/>
          <w:sz w:val="20"/>
        </w:rPr>
        <w:t>–</w:t>
      </w:r>
      <w:r>
        <w:rPr>
          <w:rFonts w:ascii="Times New Roman" w:hAnsi="Times New Roman" w:cs="Times New Roman" w:hint="eastAsia"/>
          <w:sz w:val="20"/>
        </w:rPr>
        <w:t>81.</w:t>
      </w:r>
    </w:p>
    <w:p w14:paraId="50ACE912"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29</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Niu</w:t>
      </w:r>
      <w:proofErr w:type="spellEnd"/>
      <w:r>
        <w:rPr>
          <w:rFonts w:ascii="Times New Roman" w:hAnsi="Times New Roman" w:cs="Times New Roman" w:hint="eastAsia"/>
          <w:sz w:val="20"/>
        </w:rPr>
        <w:t xml:space="preserve">, Y., Ying, L., Yang, J., Bao, M., &amp; </w:t>
      </w:r>
      <w:proofErr w:type="spellStart"/>
      <w:r>
        <w:rPr>
          <w:rFonts w:ascii="Times New Roman" w:hAnsi="Times New Roman" w:cs="Times New Roman" w:hint="eastAsia"/>
          <w:sz w:val="20"/>
        </w:rPr>
        <w:t>Sivaparthipan</w:t>
      </w:r>
      <w:proofErr w:type="spellEnd"/>
      <w:r>
        <w:rPr>
          <w:rFonts w:ascii="Times New Roman" w:hAnsi="Times New Roman" w:cs="Times New Roman" w:hint="eastAsia"/>
          <w:sz w:val="20"/>
        </w:rPr>
        <w:t xml:space="preserve">, C. B. (2021). Organizational business intelligence and decision making using big data analytics. Information </w:t>
      </w:r>
      <w:r>
        <w:rPr>
          <w:rFonts w:ascii="Times New Roman" w:hAnsi="Times New Roman" w:cs="Times New Roman" w:hint="eastAsia"/>
          <w:sz w:val="20"/>
        </w:rPr>
        <w:t>Processing &amp; Management, 58(6), 102725.</w:t>
      </w:r>
    </w:p>
    <w:p w14:paraId="147636ED"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30</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Hassani</w:t>
      </w:r>
      <w:proofErr w:type="spellEnd"/>
      <w:r>
        <w:rPr>
          <w:rFonts w:ascii="Times New Roman" w:hAnsi="Times New Roman" w:cs="Times New Roman" w:hint="eastAsia"/>
          <w:sz w:val="20"/>
        </w:rPr>
        <w:t xml:space="preserve">, H., &amp; </w:t>
      </w:r>
      <w:proofErr w:type="spellStart"/>
      <w:r>
        <w:rPr>
          <w:rFonts w:ascii="Times New Roman" w:hAnsi="Times New Roman" w:cs="Times New Roman" w:hint="eastAsia"/>
          <w:sz w:val="20"/>
        </w:rPr>
        <w:t>MacFeely</w:t>
      </w:r>
      <w:proofErr w:type="spellEnd"/>
      <w:r>
        <w:rPr>
          <w:rFonts w:ascii="Times New Roman" w:hAnsi="Times New Roman" w:cs="Times New Roman" w:hint="eastAsia"/>
          <w:sz w:val="20"/>
        </w:rPr>
        <w:t>, S. (2023). Driving excellence in official statistics: Unleashing the potential of comprehensive digital data governance. Big Data and Cognitive Computing, 7(3), 134. https://doi.org/10.3</w:t>
      </w:r>
      <w:r>
        <w:rPr>
          <w:rFonts w:ascii="Times New Roman" w:hAnsi="Times New Roman" w:cs="Times New Roman" w:hint="eastAsia"/>
          <w:sz w:val="20"/>
        </w:rPr>
        <w:t>390/bdcc7030134</w:t>
      </w:r>
    </w:p>
    <w:p w14:paraId="1625DE58"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31</w:t>
      </w:r>
      <w:r>
        <w:rPr>
          <w:rFonts w:ascii="Times New Roman" w:hAnsi="Times New Roman" w:cs="Times New Roman" w:hint="eastAsia"/>
          <w:sz w:val="20"/>
        </w:rPr>
        <w:t>】</w:t>
      </w:r>
      <w:r>
        <w:rPr>
          <w:rFonts w:ascii="Times New Roman" w:hAnsi="Times New Roman" w:cs="Times New Roman" w:hint="eastAsia"/>
          <w:sz w:val="20"/>
        </w:rPr>
        <w:t xml:space="preserve"> Francisco, M., &amp; </w:t>
      </w:r>
      <w:proofErr w:type="spellStart"/>
      <w:r>
        <w:rPr>
          <w:rFonts w:ascii="Times New Roman" w:hAnsi="Times New Roman" w:cs="Times New Roman" w:hint="eastAsia"/>
          <w:sz w:val="20"/>
        </w:rPr>
        <w:t>Linnér</w:t>
      </w:r>
      <w:proofErr w:type="spellEnd"/>
      <w:r>
        <w:rPr>
          <w:rFonts w:ascii="Times New Roman" w:hAnsi="Times New Roman" w:cs="Times New Roman" w:hint="eastAsia"/>
          <w:sz w:val="20"/>
        </w:rPr>
        <w:t>, B.-O. (2023). AI and the governance of sustainable development. An idea analysis of the European Union, the United Nations, and the World Economic Forum. Environmental Science &amp; Policy, 150, 103590. https://doi</w:t>
      </w:r>
      <w:r>
        <w:rPr>
          <w:rFonts w:ascii="Times New Roman" w:hAnsi="Times New Roman" w:cs="Times New Roman" w:hint="eastAsia"/>
          <w:sz w:val="20"/>
        </w:rPr>
        <w:t>.org/10.1016/j.envsci.2023.10359</w:t>
      </w:r>
    </w:p>
    <w:p w14:paraId="45CF8AF1"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32</w:t>
      </w:r>
      <w:r>
        <w:rPr>
          <w:rFonts w:ascii="Times New Roman" w:hAnsi="Times New Roman" w:cs="Times New Roman" w:hint="eastAsia"/>
          <w:sz w:val="20"/>
        </w:rPr>
        <w:t>】</w:t>
      </w:r>
      <w:r>
        <w:rPr>
          <w:rFonts w:ascii="Times New Roman" w:hAnsi="Times New Roman" w:cs="Times New Roman" w:hint="eastAsia"/>
          <w:sz w:val="20"/>
        </w:rPr>
        <w:t xml:space="preserve"> </w:t>
      </w:r>
      <w:proofErr w:type="spellStart"/>
      <w:r>
        <w:rPr>
          <w:rFonts w:ascii="Times New Roman" w:hAnsi="Times New Roman" w:cs="Times New Roman" w:hint="eastAsia"/>
          <w:sz w:val="20"/>
        </w:rPr>
        <w:t>Nanehkaran</w:t>
      </w:r>
      <w:proofErr w:type="spellEnd"/>
      <w:r>
        <w:rPr>
          <w:rFonts w:ascii="Times New Roman" w:hAnsi="Times New Roman" w:cs="Times New Roman" w:hint="eastAsia"/>
          <w:sz w:val="20"/>
        </w:rPr>
        <w:t>, Y. A., et al. (2023). Riverside landslide susceptibility overview: Leveraging artificial neural networks and machine learning in accordance with the United Nations (UN) Sustainable Development Goals. Water,</w:t>
      </w:r>
      <w:r>
        <w:rPr>
          <w:rFonts w:ascii="Times New Roman" w:hAnsi="Times New Roman" w:cs="Times New Roman" w:hint="eastAsia"/>
          <w:sz w:val="20"/>
        </w:rPr>
        <w:t xml:space="preserve"> 15(15), 2707. https://doi.org/10.3390/w15152707</w:t>
      </w:r>
    </w:p>
    <w:p w14:paraId="46122980"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lastRenderedPageBreak/>
        <w:t>【</w:t>
      </w:r>
      <w:r>
        <w:rPr>
          <w:rFonts w:ascii="Times New Roman" w:hAnsi="Times New Roman" w:cs="Times New Roman" w:hint="eastAsia"/>
          <w:sz w:val="20"/>
        </w:rPr>
        <w:t>33</w:t>
      </w:r>
      <w:r>
        <w:rPr>
          <w:rFonts w:ascii="Times New Roman" w:hAnsi="Times New Roman" w:cs="Times New Roman" w:hint="eastAsia"/>
          <w:sz w:val="20"/>
        </w:rPr>
        <w:t>】</w:t>
      </w:r>
      <w:r>
        <w:rPr>
          <w:rFonts w:ascii="Times New Roman" w:hAnsi="Times New Roman" w:cs="Times New Roman" w:hint="eastAsia"/>
          <w:sz w:val="20"/>
        </w:rPr>
        <w:t xml:space="preserve"> Liu, J., Yu, Y., Chen, P., Chen, B. Y., Chen, L., &amp; Chen, R. (2023). Facilitating urban tourism governance with crowdsourced big data: A framework based on Shenzhen and Jiangmen, China. International Jo</w:t>
      </w:r>
      <w:r>
        <w:rPr>
          <w:rFonts w:ascii="Times New Roman" w:hAnsi="Times New Roman" w:cs="Times New Roman" w:hint="eastAsia"/>
          <w:sz w:val="20"/>
        </w:rPr>
        <w:t>urnal of Applied Earth Observation and Geoinformation, 124, 103509. https://doi.org/10.1016/j.jag.2023.103509</w:t>
      </w:r>
    </w:p>
    <w:p w14:paraId="41CEE732" w14:textId="77777777" w:rsidR="000B329D" w:rsidRDefault="001776DC">
      <w:pPr>
        <w:pStyle w:val="Bibliography1"/>
        <w:spacing w:line="360" w:lineRule="auto"/>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hint="eastAsia"/>
          <w:sz w:val="20"/>
        </w:rPr>
        <w:t>34</w:t>
      </w:r>
      <w:r>
        <w:rPr>
          <w:rFonts w:ascii="Times New Roman" w:hAnsi="Times New Roman" w:cs="Times New Roman" w:hint="eastAsia"/>
          <w:sz w:val="20"/>
        </w:rPr>
        <w:t>】</w:t>
      </w:r>
      <w:r>
        <w:rPr>
          <w:rFonts w:ascii="Times New Roman" w:hAnsi="Times New Roman" w:cs="Times New Roman" w:hint="eastAsia"/>
          <w:sz w:val="20"/>
        </w:rPr>
        <w:t xml:space="preserve"> Guo, H., et al. (2022). Measuring and evaluating SDG indicators with Big Earth Data. Science Bulletin, 67(17), 1792</w:t>
      </w:r>
      <w:r>
        <w:rPr>
          <w:rFonts w:ascii="Times New Roman" w:hAnsi="Times New Roman" w:cs="Times New Roman" w:hint="eastAsia"/>
          <w:sz w:val="20"/>
        </w:rPr>
        <w:t>–</w:t>
      </w:r>
      <w:r>
        <w:rPr>
          <w:rFonts w:ascii="Times New Roman" w:hAnsi="Times New Roman" w:cs="Times New Roman" w:hint="eastAsia"/>
          <w:sz w:val="20"/>
        </w:rPr>
        <w:t>1801. https://doi.org/10.</w:t>
      </w:r>
      <w:r>
        <w:rPr>
          <w:rFonts w:ascii="Times New Roman" w:hAnsi="Times New Roman" w:cs="Times New Roman" w:hint="eastAsia"/>
          <w:sz w:val="20"/>
        </w:rPr>
        <w:t>1016/j.scib.2022.07.015</w:t>
      </w:r>
    </w:p>
    <w:sectPr w:rsidR="000B32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C433" w14:textId="77777777" w:rsidR="001776DC" w:rsidRDefault="001776DC">
      <w:pPr>
        <w:spacing w:line="240" w:lineRule="auto"/>
      </w:pPr>
      <w:r>
        <w:separator/>
      </w:r>
    </w:p>
  </w:endnote>
  <w:endnote w:type="continuationSeparator" w:id="0">
    <w:p w14:paraId="26FE8671" w14:textId="77777777" w:rsidR="001776DC" w:rsidRDefault="00177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424B" w14:textId="77777777" w:rsidR="001776DC" w:rsidRDefault="001776DC">
      <w:pPr>
        <w:spacing w:after="0"/>
      </w:pPr>
      <w:r>
        <w:separator/>
      </w:r>
    </w:p>
  </w:footnote>
  <w:footnote w:type="continuationSeparator" w:id="0">
    <w:p w14:paraId="10D6F177" w14:textId="77777777" w:rsidR="001776DC" w:rsidRDefault="001776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5737C"/>
    <w:multiLevelType w:val="multilevel"/>
    <w:tmpl w:val="22D57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DD6914"/>
    <w:multiLevelType w:val="multilevel"/>
    <w:tmpl w:val="3EDD6914"/>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E4333FD"/>
    <w:multiLevelType w:val="multilevel"/>
    <w:tmpl w:val="7E4333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036"/>
    <w:rsid w:val="000142FC"/>
    <w:rsid w:val="0004341D"/>
    <w:rsid w:val="000463A1"/>
    <w:rsid w:val="00071838"/>
    <w:rsid w:val="00073E7F"/>
    <w:rsid w:val="00077AD0"/>
    <w:rsid w:val="0009506F"/>
    <w:rsid w:val="000A32F7"/>
    <w:rsid w:val="000A395E"/>
    <w:rsid w:val="000A67C3"/>
    <w:rsid w:val="000A6D82"/>
    <w:rsid w:val="000B0FB1"/>
    <w:rsid w:val="000B2A1F"/>
    <w:rsid w:val="000B329D"/>
    <w:rsid w:val="000C5515"/>
    <w:rsid w:val="000D6C4A"/>
    <w:rsid w:val="000E30E5"/>
    <w:rsid w:val="000E45EB"/>
    <w:rsid w:val="00102660"/>
    <w:rsid w:val="00102B54"/>
    <w:rsid w:val="00121EE5"/>
    <w:rsid w:val="001328AB"/>
    <w:rsid w:val="00136015"/>
    <w:rsid w:val="00150DBE"/>
    <w:rsid w:val="00161518"/>
    <w:rsid w:val="001622B1"/>
    <w:rsid w:val="00163FC8"/>
    <w:rsid w:val="00175F15"/>
    <w:rsid w:val="001776DC"/>
    <w:rsid w:val="001906A3"/>
    <w:rsid w:val="001B6CD9"/>
    <w:rsid w:val="001C2BB8"/>
    <w:rsid w:val="001C7850"/>
    <w:rsid w:val="001E7B0E"/>
    <w:rsid w:val="001F1036"/>
    <w:rsid w:val="00202FDF"/>
    <w:rsid w:val="0020427D"/>
    <w:rsid w:val="0022165A"/>
    <w:rsid w:val="002279FE"/>
    <w:rsid w:val="00241B97"/>
    <w:rsid w:val="00243708"/>
    <w:rsid w:val="002437D6"/>
    <w:rsid w:val="00244EF9"/>
    <w:rsid w:val="00245CA9"/>
    <w:rsid w:val="00246ED1"/>
    <w:rsid w:val="002601CD"/>
    <w:rsid w:val="00265965"/>
    <w:rsid w:val="002661A0"/>
    <w:rsid w:val="002955FD"/>
    <w:rsid w:val="002B119C"/>
    <w:rsid w:val="002B1CDF"/>
    <w:rsid w:val="002B23CD"/>
    <w:rsid w:val="002B3A8F"/>
    <w:rsid w:val="002B4591"/>
    <w:rsid w:val="002E0628"/>
    <w:rsid w:val="002E67DF"/>
    <w:rsid w:val="00300AAD"/>
    <w:rsid w:val="00300BC4"/>
    <w:rsid w:val="00302190"/>
    <w:rsid w:val="003030A1"/>
    <w:rsid w:val="0031351C"/>
    <w:rsid w:val="00315E3B"/>
    <w:rsid w:val="003451FC"/>
    <w:rsid w:val="00345AF5"/>
    <w:rsid w:val="00353774"/>
    <w:rsid w:val="0035404E"/>
    <w:rsid w:val="00357A07"/>
    <w:rsid w:val="00362F93"/>
    <w:rsid w:val="003810B0"/>
    <w:rsid w:val="0038560D"/>
    <w:rsid w:val="0039149D"/>
    <w:rsid w:val="003A2C25"/>
    <w:rsid w:val="003A785E"/>
    <w:rsid w:val="003B7D0D"/>
    <w:rsid w:val="003C1A68"/>
    <w:rsid w:val="003D50AA"/>
    <w:rsid w:val="003E4B67"/>
    <w:rsid w:val="00400966"/>
    <w:rsid w:val="004023E0"/>
    <w:rsid w:val="004064AB"/>
    <w:rsid w:val="00406EAE"/>
    <w:rsid w:val="0041168E"/>
    <w:rsid w:val="004132A3"/>
    <w:rsid w:val="00413649"/>
    <w:rsid w:val="0042629E"/>
    <w:rsid w:val="0042787B"/>
    <w:rsid w:val="00436D20"/>
    <w:rsid w:val="00446828"/>
    <w:rsid w:val="004479AE"/>
    <w:rsid w:val="00452A89"/>
    <w:rsid w:val="0046117A"/>
    <w:rsid w:val="004623F9"/>
    <w:rsid w:val="004660CB"/>
    <w:rsid w:val="00466F20"/>
    <w:rsid w:val="00480AF9"/>
    <w:rsid w:val="00497125"/>
    <w:rsid w:val="004A155D"/>
    <w:rsid w:val="004B1ACA"/>
    <w:rsid w:val="004B1DCC"/>
    <w:rsid w:val="004B7E0A"/>
    <w:rsid w:val="004C621E"/>
    <w:rsid w:val="004D1815"/>
    <w:rsid w:val="004E1EF8"/>
    <w:rsid w:val="004E7445"/>
    <w:rsid w:val="004F5070"/>
    <w:rsid w:val="004F5723"/>
    <w:rsid w:val="004F57E5"/>
    <w:rsid w:val="004F5CD8"/>
    <w:rsid w:val="004F61C1"/>
    <w:rsid w:val="004F7E71"/>
    <w:rsid w:val="005036E4"/>
    <w:rsid w:val="0050675B"/>
    <w:rsid w:val="00514180"/>
    <w:rsid w:val="00516DD8"/>
    <w:rsid w:val="00522CD8"/>
    <w:rsid w:val="005273EC"/>
    <w:rsid w:val="005276BD"/>
    <w:rsid w:val="00531A9B"/>
    <w:rsid w:val="00534B27"/>
    <w:rsid w:val="00534F0F"/>
    <w:rsid w:val="00542276"/>
    <w:rsid w:val="005612BE"/>
    <w:rsid w:val="00562C90"/>
    <w:rsid w:val="00566461"/>
    <w:rsid w:val="005672C4"/>
    <w:rsid w:val="00571BF0"/>
    <w:rsid w:val="00577737"/>
    <w:rsid w:val="00582CF9"/>
    <w:rsid w:val="00596C29"/>
    <w:rsid w:val="005971D1"/>
    <w:rsid w:val="005A1BDF"/>
    <w:rsid w:val="005A2018"/>
    <w:rsid w:val="005A2372"/>
    <w:rsid w:val="005A3DFC"/>
    <w:rsid w:val="005D2489"/>
    <w:rsid w:val="005D24AD"/>
    <w:rsid w:val="005E1D4E"/>
    <w:rsid w:val="005E2F68"/>
    <w:rsid w:val="005E7418"/>
    <w:rsid w:val="005E7F2A"/>
    <w:rsid w:val="005F28C0"/>
    <w:rsid w:val="005F7CDD"/>
    <w:rsid w:val="0060005E"/>
    <w:rsid w:val="00604573"/>
    <w:rsid w:val="00606075"/>
    <w:rsid w:val="00631EDD"/>
    <w:rsid w:val="006526D8"/>
    <w:rsid w:val="0065590C"/>
    <w:rsid w:val="00665A81"/>
    <w:rsid w:val="00680042"/>
    <w:rsid w:val="00681FB0"/>
    <w:rsid w:val="006876ED"/>
    <w:rsid w:val="006926FE"/>
    <w:rsid w:val="00695EE5"/>
    <w:rsid w:val="00696898"/>
    <w:rsid w:val="006971B2"/>
    <w:rsid w:val="006A0A6D"/>
    <w:rsid w:val="006A2C57"/>
    <w:rsid w:val="006A4B23"/>
    <w:rsid w:val="006A7D6A"/>
    <w:rsid w:val="006C4C48"/>
    <w:rsid w:val="006D5B23"/>
    <w:rsid w:val="006D73EF"/>
    <w:rsid w:val="006E4B3A"/>
    <w:rsid w:val="006E7788"/>
    <w:rsid w:val="006F280B"/>
    <w:rsid w:val="006F72E5"/>
    <w:rsid w:val="007138EA"/>
    <w:rsid w:val="007153CE"/>
    <w:rsid w:val="007262D6"/>
    <w:rsid w:val="00726F8D"/>
    <w:rsid w:val="00733F47"/>
    <w:rsid w:val="00737C73"/>
    <w:rsid w:val="007503F6"/>
    <w:rsid w:val="0075643D"/>
    <w:rsid w:val="00756A72"/>
    <w:rsid w:val="00764FCE"/>
    <w:rsid w:val="00777B96"/>
    <w:rsid w:val="007A06D9"/>
    <w:rsid w:val="007C61CE"/>
    <w:rsid w:val="007D0024"/>
    <w:rsid w:val="007D789A"/>
    <w:rsid w:val="007E187B"/>
    <w:rsid w:val="007E3621"/>
    <w:rsid w:val="007F20A4"/>
    <w:rsid w:val="007F47F2"/>
    <w:rsid w:val="007F71CF"/>
    <w:rsid w:val="00811318"/>
    <w:rsid w:val="00830368"/>
    <w:rsid w:val="008469F4"/>
    <w:rsid w:val="00846E33"/>
    <w:rsid w:val="00852C0A"/>
    <w:rsid w:val="00853414"/>
    <w:rsid w:val="00857E31"/>
    <w:rsid w:val="008630BF"/>
    <w:rsid w:val="00870040"/>
    <w:rsid w:val="00890EC8"/>
    <w:rsid w:val="008979E8"/>
    <w:rsid w:val="008B5F4D"/>
    <w:rsid w:val="008C1A62"/>
    <w:rsid w:val="008C1FD0"/>
    <w:rsid w:val="008C6E7D"/>
    <w:rsid w:val="008D2C12"/>
    <w:rsid w:val="008D530D"/>
    <w:rsid w:val="008D7923"/>
    <w:rsid w:val="008F38F6"/>
    <w:rsid w:val="00910E40"/>
    <w:rsid w:val="00913764"/>
    <w:rsid w:val="009137C8"/>
    <w:rsid w:val="009270A5"/>
    <w:rsid w:val="00950116"/>
    <w:rsid w:val="0095761B"/>
    <w:rsid w:val="00961F22"/>
    <w:rsid w:val="0096748E"/>
    <w:rsid w:val="009838BF"/>
    <w:rsid w:val="00987138"/>
    <w:rsid w:val="0099380E"/>
    <w:rsid w:val="009A502C"/>
    <w:rsid w:val="009B36F5"/>
    <w:rsid w:val="009C4B66"/>
    <w:rsid w:val="009D412B"/>
    <w:rsid w:val="009F510F"/>
    <w:rsid w:val="00A01870"/>
    <w:rsid w:val="00A02209"/>
    <w:rsid w:val="00A10A88"/>
    <w:rsid w:val="00A118AC"/>
    <w:rsid w:val="00A135B2"/>
    <w:rsid w:val="00A21AEF"/>
    <w:rsid w:val="00A4175A"/>
    <w:rsid w:val="00A41A72"/>
    <w:rsid w:val="00A450A7"/>
    <w:rsid w:val="00A60750"/>
    <w:rsid w:val="00A6654A"/>
    <w:rsid w:val="00A8693C"/>
    <w:rsid w:val="00A96801"/>
    <w:rsid w:val="00AA137A"/>
    <w:rsid w:val="00AA70F9"/>
    <w:rsid w:val="00AD6DCB"/>
    <w:rsid w:val="00AE0D8F"/>
    <w:rsid w:val="00B01664"/>
    <w:rsid w:val="00B018CD"/>
    <w:rsid w:val="00B05738"/>
    <w:rsid w:val="00B103D1"/>
    <w:rsid w:val="00B32AD4"/>
    <w:rsid w:val="00B601A3"/>
    <w:rsid w:val="00B62355"/>
    <w:rsid w:val="00B64300"/>
    <w:rsid w:val="00B72999"/>
    <w:rsid w:val="00B738F1"/>
    <w:rsid w:val="00B73992"/>
    <w:rsid w:val="00B851FE"/>
    <w:rsid w:val="00B908EB"/>
    <w:rsid w:val="00B95F68"/>
    <w:rsid w:val="00B978B5"/>
    <w:rsid w:val="00BB4A09"/>
    <w:rsid w:val="00BC5136"/>
    <w:rsid w:val="00BC65CD"/>
    <w:rsid w:val="00BD7BA2"/>
    <w:rsid w:val="00BE0ADF"/>
    <w:rsid w:val="00BE41DD"/>
    <w:rsid w:val="00C0238D"/>
    <w:rsid w:val="00C35EB4"/>
    <w:rsid w:val="00C44711"/>
    <w:rsid w:val="00C53107"/>
    <w:rsid w:val="00C55BED"/>
    <w:rsid w:val="00C6689C"/>
    <w:rsid w:val="00C719F6"/>
    <w:rsid w:val="00C91687"/>
    <w:rsid w:val="00C96B5A"/>
    <w:rsid w:val="00CB0727"/>
    <w:rsid w:val="00CB360E"/>
    <w:rsid w:val="00CB7F32"/>
    <w:rsid w:val="00CD6C33"/>
    <w:rsid w:val="00CE3BFF"/>
    <w:rsid w:val="00CF2EEB"/>
    <w:rsid w:val="00CF4BE4"/>
    <w:rsid w:val="00D058D5"/>
    <w:rsid w:val="00D179A3"/>
    <w:rsid w:val="00D245FF"/>
    <w:rsid w:val="00D36AEF"/>
    <w:rsid w:val="00D728F7"/>
    <w:rsid w:val="00D84F80"/>
    <w:rsid w:val="00D8588D"/>
    <w:rsid w:val="00D87D00"/>
    <w:rsid w:val="00D9539C"/>
    <w:rsid w:val="00DA2268"/>
    <w:rsid w:val="00DA4876"/>
    <w:rsid w:val="00DA750C"/>
    <w:rsid w:val="00DC6E73"/>
    <w:rsid w:val="00DD0F41"/>
    <w:rsid w:val="00DE0B13"/>
    <w:rsid w:val="00E00C57"/>
    <w:rsid w:val="00E017C0"/>
    <w:rsid w:val="00E14FA8"/>
    <w:rsid w:val="00E33F9D"/>
    <w:rsid w:val="00E36D77"/>
    <w:rsid w:val="00E37553"/>
    <w:rsid w:val="00E403A8"/>
    <w:rsid w:val="00E46666"/>
    <w:rsid w:val="00E46AC8"/>
    <w:rsid w:val="00E47983"/>
    <w:rsid w:val="00E51200"/>
    <w:rsid w:val="00E706B0"/>
    <w:rsid w:val="00E7074A"/>
    <w:rsid w:val="00E74138"/>
    <w:rsid w:val="00E8018E"/>
    <w:rsid w:val="00E869C5"/>
    <w:rsid w:val="00E900C7"/>
    <w:rsid w:val="00E92830"/>
    <w:rsid w:val="00E94EB1"/>
    <w:rsid w:val="00EB241B"/>
    <w:rsid w:val="00EB4932"/>
    <w:rsid w:val="00EB4E2D"/>
    <w:rsid w:val="00EC0499"/>
    <w:rsid w:val="00EE7D84"/>
    <w:rsid w:val="00EF3C99"/>
    <w:rsid w:val="00F0360D"/>
    <w:rsid w:val="00F05DD0"/>
    <w:rsid w:val="00F07312"/>
    <w:rsid w:val="00F074D7"/>
    <w:rsid w:val="00F21D44"/>
    <w:rsid w:val="00F432E1"/>
    <w:rsid w:val="00F552A2"/>
    <w:rsid w:val="00F60A4C"/>
    <w:rsid w:val="00F64204"/>
    <w:rsid w:val="00F65B6F"/>
    <w:rsid w:val="00F73FD8"/>
    <w:rsid w:val="00F74DB8"/>
    <w:rsid w:val="00F853B7"/>
    <w:rsid w:val="00F86B07"/>
    <w:rsid w:val="00FB1EC5"/>
    <w:rsid w:val="00FB7C8C"/>
    <w:rsid w:val="00FD1E34"/>
    <w:rsid w:val="00FD3F97"/>
    <w:rsid w:val="00FE44E1"/>
    <w:rsid w:val="00FF151D"/>
    <w:rsid w:val="00FF695D"/>
    <w:rsid w:val="00FF6D61"/>
    <w:rsid w:val="02DA1F3A"/>
    <w:rsid w:val="03555A65"/>
    <w:rsid w:val="08602EE2"/>
    <w:rsid w:val="169D528B"/>
    <w:rsid w:val="16B34B25"/>
    <w:rsid w:val="16CD5BE6"/>
    <w:rsid w:val="17A34B99"/>
    <w:rsid w:val="183F0D66"/>
    <w:rsid w:val="1A02029D"/>
    <w:rsid w:val="1A4F2DB6"/>
    <w:rsid w:val="1CD557F5"/>
    <w:rsid w:val="1D951428"/>
    <w:rsid w:val="1F745799"/>
    <w:rsid w:val="1FAB4F33"/>
    <w:rsid w:val="21C66054"/>
    <w:rsid w:val="237D21E0"/>
    <w:rsid w:val="272A0E33"/>
    <w:rsid w:val="27AE3812"/>
    <w:rsid w:val="27E72880"/>
    <w:rsid w:val="2FC54BD5"/>
    <w:rsid w:val="301306B6"/>
    <w:rsid w:val="333F17C2"/>
    <w:rsid w:val="34AE6BFF"/>
    <w:rsid w:val="359C2EFC"/>
    <w:rsid w:val="366E2AEA"/>
    <w:rsid w:val="3679148F"/>
    <w:rsid w:val="382672C6"/>
    <w:rsid w:val="3CDE029E"/>
    <w:rsid w:val="42094680"/>
    <w:rsid w:val="434B1795"/>
    <w:rsid w:val="444B446B"/>
    <w:rsid w:val="481334F1"/>
    <w:rsid w:val="4A642A4E"/>
    <w:rsid w:val="4AA146C5"/>
    <w:rsid w:val="4AC0133B"/>
    <w:rsid w:val="4CBF59F6"/>
    <w:rsid w:val="50BD52E4"/>
    <w:rsid w:val="51D42B21"/>
    <w:rsid w:val="53746E0E"/>
    <w:rsid w:val="54D44008"/>
    <w:rsid w:val="5D6D4FFA"/>
    <w:rsid w:val="5F0674B4"/>
    <w:rsid w:val="67D77C40"/>
    <w:rsid w:val="6B1B1CC8"/>
    <w:rsid w:val="6F563B40"/>
    <w:rsid w:val="740A314B"/>
    <w:rsid w:val="77276A0B"/>
    <w:rsid w:val="7834223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EAA1D5"/>
  <w15:docId w15:val="{308CE8B6-D392-4CE5-95F8-411BFD8E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2">
    <w:name w:val="heading 2"/>
    <w:basedOn w:val="Normal"/>
    <w:next w:val="Normal"/>
    <w:uiPriority w:val="9"/>
    <w:semiHidden/>
    <w:unhideWhenUsed/>
    <w:qFormat/>
    <w:pPr>
      <w:spacing w:beforeAutospacing="1" w:after="0" w:afterAutospacing="1"/>
      <w:outlineLvl w:val="1"/>
    </w:pPr>
    <w:rPr>
      <w:rFonts w:ascii="SimSun" w:eastAsia="SimSun" w:hAnsi="SimSun" w:cs="Times New Roman" w:hint="eastAsia"/>
      <w:b/>
      <w:bCs/>
      <w:kern w:val="0"/>
      <w:sz w:val="36"/>
      <w:szCs w:val="36"/>
      <w:lang w:eastAsia="zh-CN"/>
    </w:rPr>
  </w:style>
  <w:style w:type="paragraph" w:styleId="Heading3">
    <w:name w:val="heading 3"/>
    <w:basedOn w:val="Normal"/>
    <w:next w:val="Normal"/>
    <w:uiPriority w:val="9"/>
    <w:semiHidden/>
    <w:unhideWhenUsed/>
    <w:qFormat/>
    <w:pPr>
      <w:spacing w:beforeAutospacing="1" w:after="0" w:afterAutospacing="1"/>
      <w:outlineLvl w:val="2"/>
    </w:pPr>
    <w:rPr>
      <w:rFonts w:ascii="SimSun" w:eastAsia="SimSun" w:hAnsi="SimSun" w:cs="Times New Roman" w:hint="eastAsia"/>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Autospacing="1" w:after="0" w:afterAutospacing="1"/>
    </w:pPr>
    <w:rPr>
      <w:rFonts w:cs="Times New Roman"/>
      <w:kern w:val="0"/>
      <w:sz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bliography1">
    <w:name w:val="Bibliography1"/>
    <w:basedOn w:val="Normal"/>
    <w:next w:val="Normal"/>
    <w:uiPriority w:val="37"/>
    <w:unhideWhenUsed/>
    <w:qFormat/>
    <w:pPr>
      <w:tabs>
        <w:tab w:val="left" w:pos="504"/>
      </w:tabs>
      <w:spacing w:after="0" w:line="240" w:lineRule="auto"/>
      <w:ind w:left="504" w:hanging="504"/>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forms.gle/XHAzqBsRDdvDRYz9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16/j.ijinfomgt.2019.01.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www.kaggle.com/datasets/unitednations/refugee-dat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10487</Words>
  <Characters>59781</Characters>
  <Application>Microsoft Office Word</Application>
  <DocSecurity>0</DocSecurity>
  <Lines>498</Lines>
  <Paragraphs>140</Paragraphs>
  <ScaleCrop>false</ScaleCrop>
  <Company/>
  <LinksUpToDate>false</LinksUpToDate>
  <CharactersWithSpaces>70128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 jeni</dc:creator>
  <cp:lastModifiedBy>Hp</cp:lastModifiedBy>
  <cp:revision>2</cp:revision>
  <dcterms:created xsi:type="dcterms:W3CDTF">2026-04-09T07:41:00Z</dcterms:created>
  <dcterms:modified xsi:type="dcterms:W3CDTF">2026-04-09T07:41:00Z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id="jjrCY5g3"/&gt;&lt;style id="http://www.zotero.org/styles/ieee" locale="en-US" hasBibliography="1" bibliographyStyleHasBeenSet="1"/&gt;&lt;prefs&gt;&lt;pref name="fieldType" value="Field"/&gt;&lt;/prefs&gt;&lt;/data&gt;</vt:lpwstr>
  </property>
  <property fmtid="{D5CDD505-2E9C-101B-9397-08002B2CF9AE}" pid="3" name="GrammarlyDocumentId">
    <vt:lpwstr>f95dbb60-057c-4a36-bf8e-146cba8208d1</vt:lpwstr>
  </property>
  <property fmtid="{D5CDD505-2E9C-101B-9397-08002B2CF9AE}" pid="4" name="KSOProductBuildVer">
    <vt:lpwstr>2052-12.1.0.23542</vt:lpwstr>
  </property>
  <property fmtid="{D5CDD505-2E9C-101B-9397-08002B2CF9AE}" pid="5" name="ICV">
    <vt:lpwstr>14D7EF08F9F0499D99EC12FE71A8991B_13</vt:lpwstr>
  </property>
  <property fmtid="{D5CDD505-2E9C-101B-9397-08002B2CF9AE}" pid="6" name="KSOTemplateDocerSaveRecord">
    <vt:lpwstr>eyJoZGlkIjoiODU4Yzc5YzExZDExZWU4ZTJiZWZmM2MwYzZlZDAzYmQiLCJ1c2VySWQiOiI0NjYyNzM4NTUifQ==</vt:lpwstr>
  </property>
</Properties>
</file>